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2E" w:rsidRDefault="001B5D2E" w:rsidP="0072214A">
      <w:pPr>
        <w:spacing w:after="0" w:line="240" w:lineRule="auto"/>
        <w:contextualSpacing/>
        <w:jc w:val="both"/>
        <w:rPr>
          <w:rFonts w:ascii="Times New Roman" w:hAnsi="Times New Roman" w:cs="Times New Roman"/>
          <w:b/>
          <w:sz w:val="28"/>
          <w:szCs w:val="28"/>
        </w:rPr>
      </w:pPr>
      <w:r w:rsidRPr="001B5D2E">
        <w:rPr>
          <w:rFonts w:ascii="Times New Roman" w:hAnsi="Times New Roman" w:cs="Times New Roman"/>
          <w:b/>
          <w:sz w:val="28"/>
          <w:szCs w:val="28"/>
        </w:rPr>
        <w:t>СЕКЦИЯ 1. ОБРАЗОВАТЕЛЬНАЯ ПОЛИТИКА НА СОВРЕМЕННОМ ЭТАПЕ: НАПРАВЛЕНИЯ ИЗМЕНЕНИЙ И ПРИОРИТЕТЫ</w:t>
      </w:r>
    </w:p>
    <w:p w:rsidR="001B5D2E" w:rsidRDefault="001B5D2E" w:rsidP="0072214A">
      <w:pPr>
        <w:spacing w:after="0" w:line="240" w:lineRule="auto"/>
        <w:contextualSpacing/>
        <w:jc w:val="both"/>
        <w:rPr>
          <w:rFonts w:ascii="Times New Roman" w:hAnsi="Times New Roman" w:cs="Times New Roman"/>
          <w:b/>
          <w:sz w:val="28"/>
          <w:szCs w:val="28"/>
        </w:rPr>
      </w:pPr>
    </w:p>
    <w:p w:rsidR="001B5D2E" w:rsidRPr="001B5D2E" w:rsidRDefault="001B5D2E" w:rsidP="0072214A">
      <w:pPr>
        <w:spacing w:after="0" w:line="240" w:lineRule="auto"/>
        <w:contextualSpacing/>
        <w:jc w:val="both"/>
        <w:rPr>
          <w:rFonts w:ascii="Times New Roman" w:hAnsi="Times New Roman" w:cs="Times New Roman"/>
          <w:b/>
          <w:sz w:val="28"/>
          <w:szCs w:val="28"/>
        </w:rPr>
      </w:pPr>
    </w:p>
    <w:p w:rsidR="001B5D2E" w:rsidRPr="001B5D2E" w:rsidRDefault="001B5D2E" w:rsidP="0072214A">
      <w:pPr>
        <w:pStyle w:val="a3"/>
        <w:spacing w:before="0" w:beforeAutospacing="0" w:after="0" w:afterAutospacing="0"/>
        <w:ind w:firstLine="709"/>
        <w:contextualSpacing/>
        <w:jc w:val="both"/>
        <w:textAlignment w:val="top"/>
        <w:rPr>
          <w:i/>
          <w:color w:val="000000"/>
          <w:sz w:val="28"/>
          <w:szCs w:val="28"/>
        </w:rPr>
      </w:pPr>
      <w:r w:rsidRPr="001B5D2E">
        <w:rPr>
          <w:b/>
          <w:i/>
          <w:color w:val="000000"/>
          <w:sz w:val="28"/>
          <w:szCs w:val="28"/>
        </w:rPr>
        <w:t>Аюпова</w:t>
      </w:r>
      <w:r w:rsidRPr="001B5D2E">
        <w:rPr>
          <w:i/>
          <w:color w:val="000000"/>
          <w:sz w:val="28"/>
          <w:szCs w:val="28"/>
        </w:rPr>
        <w:t xml:space="preserve"> </w:t>
      </w:r>
      <w:r w:rsidRPr="001B5D2E">
        <w:rPr>
          <w:b/>
          <w:i/>
          <w:color w:val="000000"/>
          <w:sz w:val="28"/>
          <w:szCs w:val="28"/>
        </w:rPr>
        <w:t>Н.А.</w:t>
      </w:r>
    </w:p>
    <w:p w:rsidR="001B5D2E" w:rsidRDefault="001B5D2E" w:rsidP="0072214A">
      <w:pPr>
        <w:pStyle w:val="a3"/>
        <w:spacing w:before="0" w:beforeAutospacing="0" w:after="0" w:afterAutospacing="0"/>
        <w:ind w:firstLine="709"/>
        <w:contextualSpacing/>
        <w:jc w:val="both"/>
        <w:textAlignment w:val="top"/>
        <w:rPr>
          <w:i/>
          <w:color w:val="000000"/>
          <w:sz w:val="28"/>
          <w:szCs w:val="28"/>
        </w:rPr>
      </w:pPr>
      <w:r w:rsidRPr="001B5D2E">
        <w:rPr>
          <w:i/>
          <w:color w:val="000000"/>
          <w:sz w:val="28"/>
          <w:szCs w:val="28"/>
        </w:rPr>
        <w:t xml:space="preserve">МОУ Лицей №6 </w:t>
      </w:r>
      <w:r w:rsidR="0072214A">
        <w:rPr>
          <w:i/>
          <w:color w:val="000000"/>
          <w:sz w:val="28"/>
          <w:szCs w:val="28"/>
        </w:rPr>
        <w:t xml:space="preserve">Волгограда, </w:t>
      </w:r>
      <w:r w:rsidRPr="001B5D2E">
        <w:rPr>
          <w:i/>
          <w:color w:val="000000"/>
          <w:sz w:val="28"/>
          <w:szCs w:val="28"/>
        </w:rPr>
        <w:t>г.</w:t>
      </w:r>
      <w:r w:rsidR="0072214A">
        <w:rPr>
          <w:i/>
          <w:color w:val="000000"/>
          <w:sz w:val="28"/>
          <w:szCs w:val="28"/>
        </w:rPr>
        <w:t xml:space="preserve"> </w:t>
      </w:r>
      <w:r w:rsidRPr="001B5D2E">
        <w:rPr>
          <w:i/>
          <w:color w:val="000000"/>
          <w:sz w:val="28"/>
          <w:szCs w:val="28"/>
        </w:rPr>
        <w:t>Волгоград</w:t>
      </w:r>
    </w:p>
    <w:p w:rsidR="001B5D2E" w:rsidRPr="001B5D2E" w:rsidRDefault="001B5D2E" w:rsidP="0072214A">
      <w:pPr>
        <w:pStyle w:val="a3"/>
        <w:spacing w:before="0" w:beforeAutospacing="0" w:after="0" w:afterAutospacing="0"/>
        <w:ind w:firstLine="709"/>
        <w:contextualSpacing/>
        <w:jc w:val="both"/>
        <w:textAlignment w:val="top"/>
        <w:rPr>
          <w:i/>
          <w:color w:val="000000"/>
          <w:sz w:val="28"/>
          <w:szCs w:val="28"/>
        </w:rPr>
      </w:pPr>
    </w:p>
    <w:p w:rsidR="007A3001" w:rsidRDefault="007A3001" w:rsidP="0072214A">
      <w:pPr>
        <w:pStyle w:val="a3"/>
        <w:spacing w:before="0" w:beforeAutospacing="0" w:after="0" w:afterAutospacing="0"/>
        <w:ind w:firstLine="709"/>
        <w:contextualSpacing/>
        <w:jc w:val="both"/>
        <w:textAlignment w:val="top"/>
        <w:rPr>
          <w:b/>
          <w:color w:val="000000"/>
          <w:sz w:val="28"/>
          <w:szCs w:val="28"/>
        </w:rPr>
      </w:pPr>
      <w:r w:rsidRPr="001B5D2E">
        <w:rPr>
          <w:b/>
          <w:color w:val="000000"/>
          <w:sz w:val="28"/>
          <w:szCs w:val="28"/>
        </w:rPr>
        <w:t xml:space="preserve">ОСОБЕННОСТИ ФОРМИРОВАНИЯ ГЕНДЕРНОЙ </w:t>
      </w:r>
      <w:r w:rsidR="001B5D2E" w:rsidRPr="001B5D2E">
        <w:rPr>
          <w:b/>
          <w:color w:val="000000"/>
          <w:sz w:val="28"/>
          <w:szCs w:val="28"/>
        </w:rPr>
        <w:t>ТОЛЕРАНТНОСТИ МЛАДШИХ</w:t>
      </w:r>
      <w:r w:rsidRPr="001B5D2E">
        <w:rPr>
          <w:b/>
          <w:color w:val="000000"/>
          <w:sz w:val="28"/>
          <w:szCs w:val="28"/>
        </w:rPr>
        <w:t xml:space="preserve"> ШКОЛЬНИКОВ</w:t>
      </w:r>
    </w:p>
    <w:p w:rsidR="001B5D2E" w:rsidRPr="001B5D2E" w:rsidRDefault="001B5D2E" w:rsidP="0072214A">
      <w:pPr>
        <w:pStyle w:val="a3"/>
        <w:spacing w:before="0" w:beforeAutospacing="0" w:after="0" w:afterAutospacing="0"/>
        <w:ind w:firstLine="709"/>
        <w:contextualSpacing/>
        <w:jc w:val="both"/>
        <w:textAlignment w:val="top"/>
        <w:rPr>
          <w:b/>
          <w:color w:val="000000"/>
          <w:sz w:val="28"/>
          <w:szCs w:val="28"/>
        </w:rPr>
      </w:pP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Образование сегодня направлено на развитие личности ребенка, что реализуется посредством различных подходов, в том числе гендерного. Ученые-современники в педагогике (Н.Ю. Ерофеева, Е.А. Каменская, О.И. </w:t>
      </w:r>
      <w:proofErr w:type="spellStart"/>
      <w:r w:rsidRPr="001B5D2E">
        <w:rPr>
          <w:color w:val="000000"/>
          <w:sz w:val="28"/>
          <w:szCs w:val="28"/>
        </w:rPr>
        <w:t>Ключко</w:t>
      </w:r>
      <w:proofErr w:type="spellEnd"/>
      <w:r w:rsidRPr="001B5D2E">
        <w:rPr>
          <w:color w:val="000000"/>
          <w:sz w:val="28"/>
          <w:szCs w:val="28"/>
        </w:rPr>
        <w:t xml:space="preserve">, С.Л. Рыков, Л.И. </w:t>
      </w:r>
      <w:proofErr w:type="spellStart"/>
      <w:r w:rsidRPr="001B5D2E">
        <w:rPr>
          <w:color w:val="000000"/>
          <w:sz w:val="28"/>
          <w:szCs w:val="28"/>
        </w:rPr>
        <w:t>Столярчук</w:t>
      </w:r>
      <w:proofErr w:type="spellEnd"/>
      <w:r w:rsidRPr="001B5D2E">
        <w:rPr>
          <w:color w:val="000000"/>
          <w:sz w:val="28"/>
          <w:szCs w:val="28"/>
        </w:rPr>
        <w:t xml:space="preserve">, Л.В. </w:t>
      </w:r>
      <w:proofErr w:type="spellStart"/>
      <w:r w:rsidRPr="001B5D2E">
        <w:rPr>
          <w:color w:val="000000"/>
          <w:sz w:val="28"/>
          <w:szCs w:val="28"/>
        </w:rPr>
        <w:t>Штылева</w:t>
      </w:r>
      <w:proofErr w:type="spellEnd"/>
      <w:r w:rsidRPr="001B5D2E">
        <w:rPr>
          <w:color w:val="000000"/>
          <w:sz w:val="28"/>
          <w:szCs w:val="28"/>
        </w:rPr>
        <w:t xml:space="preserve"> и др.) с опорой на исследования социологии (Э. </w:t>
      </w:r>
      <w:proofErr w:type="spellStart"/>
      <w:r w:rsidRPr="001B5D2E">
        <w:rPr>
          <w:color w:val="000000"/>
          <w:sz w:val="28"/>
          <w:szCs w:val="28"/>
        </w:rPr>
        <w:t>Гидденс</w:t>
      </w:r>
      <w:proofErr w:type="spellEnd"/>
      <w:r w:rsidRPr="001B5D2E">
        <w:rPr>
          <w:color w:val="000000"/>
          <w:sz w:val="28"/>
          <w:szCs w:val="28"/>
        </w:rPr>
        <w:t xml:space="preserve">, И.С. Кон, Е.А. Здравомыслова, А.А. Темкина и др.) и психологии (И.С. </w:t>
      </w:r>
      <w:proofErr w:type="spellStart"/>
      <w:r w:rsidRPr="001B5D2E">
        <w:rPr>
          <w:color w:val="000000"/>
          <w:sz w:val="28"/>
          <w:szCs w:val="28"/>
        </w:rPr>
        <w:t>Клецина</w:t>
      </w:r>
      <w:proofErr w:type="spellEnd"/>
      <w:r w:rsidRPr="001B5D2E">
        <w:rPr>
          <w:color w:val="000000"/>
          <w:sz w:val="28"/>
          <w:szCs w:val="28"/>
        </w:rPr>
        <w:t xml:space="preserve">, Т.В. </w:t>
      </w:r>
      <w:proofErr w:type="spellStart"/>
      <w:r w:rsidRPr="001B5D2E">
        <w:rPr>
          <w:color w:val="000000"/>
          <w:sz w:val="28"/>
          <w:szCs w:val="28"/>
        </w:rPr>
        <w:t>Бендас</w:t>
      </w:r>
      <w:proofErr w:type="spellEnd"/>
      <w:r w:rsidRPr="001B5D2E">
        <w:rPr>
          <w:color w:val="000000"/>
          <w:sz w:val="28"/>
          <w:szCs w:val="28"/>
        </w:rPr>
        <w:t xml:space="preserve"> и др.) разделяют понятия «пол» и «гендер», где первое определяют как «анатомо-физиологические особенности людей, на основе которых человеческие существа определяются как мужчины или женщины» [</w:t>
      </w:r>
      <w:proofErr w:type="spellStart"/>
      <w:r w:rsidRPr="001B5D2E">
        <w:rPr>
          <w:color w:val="000000"/>
          <w:sz w:val="28"/>
          <w:szCs w:val="28"/>
        </w:rPr>
        <w:t>Столярчук</w:t>
      </w:r>
      <w:proofErr w:type="spellEnd"/>
      <w:r w:rsidRPr="001B5D2E">
        <w:rPr>
          <w:color w:val="000000"/>
          <w:sz w:val="28"/>
          <w:szCs w:val="28"/>
        </w:rPr>
        <w:t xml:space="preserve">, Семенов, </w:t>
      </w:r>
      <w:r w:rsidR="009046B0" w:rsidRPr="001B5D2E">
        <w:rPr>
          <w:color w:val="000000"/>
          <w:sz w:val="28"/>
          <w:szCs w:val="28"/>
        </w:rPr>
        <w:t>с</w:t>
      </w:r>
      <w:r w:rsidRPr="001B5D2E">
        <w:rPr>
          <w:color w:val="000000"/>
          <w:sz w:val="28"/>
          <w:szCs w:val="28"/>
        </w:rPr>
        <w:t>. 8].</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Чтобы выявить особенности формирования гендерной толерантности младших школьников необходимо провести анализ понятия «гендерный подход».</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bCs/>
          <w:sz w:val="28"/>
          <w:szCs w:val="28"/>
          <w:shd w:val="clear" w:color="auto" w:fill="FFFFFF"/>
        </w:rPr>
        <w:t>Согласно словарю гендерных терминов А.А. Денисовой, гендерный подход трактуется как «</w:t>
      </w:r>
      <w:r w:rsidRPr="001B5D2E">
        <w:rPr>
          <w:sz w:val="28"/>
          <w:szCs w:val="28"/>
          <w:shd w:val="clear" w:color="auto" w:fill="FFFFFF"/>
        </w:rPr>
        <w:t>объективный родовой признак политической культуры, свойственной активной </w:t>
      </w:r>
      <w:hyperlink r:id="rId7" w:history="1">
        <w:r w:rsidRPr="001B5D2E">
          <w:rPr>
            <w:rStyle w:val="a5"/>
            <w:iCs/>
            <w:color w:val="auto"/>
            <w:sz w:val="28"/>
            <w:szCs w:val="28"/>
            <w:u w:val="none"/>
            <w:shd w:val="clear" w:color="auto" w:fill="FFFFFF"/>
          </w:rPr>
          <w:t>представительной демократии</w:t>
        </w:r>
      </w:hyperlink>
      <w:r w:rsidRPr="001B5D2E">
        <w:rPr>
          <w:sz w:val="28"/>
          <w:szCs w:val="28"/>
          <w:shd w:val="clear" w:color="auto" w:fill="FFFFFF"/>
        </w:rPr>
        <w:t xml:space="preserve">» [Словарь гендерных терминов, </w:t>
      </w:r>
      <w:r w:rsidR="009046B0" w:rsidRPr="001B5D2E">
        <w:rPr>
          <w:sz w:val="28"/>
          <w:szCs w:val="28"/>
          <w:shd w:val="clear" w:color="auto" w:fill="FFFFFF"/>
        </w:rPr>
        <w:t>с</w:t>
      </w:r>
      <w:r w:rsidRPr="001B5D2E">
        <w:rPr>
          <w:sz w:val="28"/>
          <w:szCs w:val="28"/>
          <w:shd w:val="clear" w:color="auto" w:fill="FFFFFF"/>
        </w:rPr>
        <w:t xml:space="preserve">.86]. Гендерный подход заключается </w:t>
      </w:r>
      <w:r w:rsidR="001B5D2E" w:rsidRPr="001B5D2E">
        <w:rPr>
          <w:sz w:val="28"/>
          <w:szCs w:val="28"/>
          <w:shd w:val="clear" w:color="auto" w:fill="FFFFFF"/>
        </w:rPr>
        <w:t>в учете</w:t>
      </w:r>
      <w:r w:rsidRPr="001B5D2E">
        <w:rPr>
          <w:sz w:val="28"/>
          <w:szCs w:val="28"/>
          <w:shd w:val="clear" w:color="auto" w:fill="FFFFFF"/>
        </w:rPr>
        <w:t xml:space="preserve"> интересов обоих социально-половых групп общества. </w:t>
      </w:r>
      <w:r w:rsidRPr="001B5D2E">
        <w:rPr>
          <w:color w:val="000000"/>
          <w:sz w:val="28"/>
          <w:szCs w:val="28"/>
        </w:rPr>
        <w:t xml:space="preserve">В образовании гендерный подход преследует разрушение культурных ограничений для личностного развития, предполагает атмосферу раскрытия потенциала, способностей и возможностей мальчиков и девочек. </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Особо подчеркивая роль гендерного подхода в образовании, И.Н. Евтушенко определяет его как «индивидуальный подход к проявлению ребёнком своей идентичности» [</w:t>
      </w:r>
      <w:r w:rsidRPr="001B5D2E">
        <w:rPr>
          <w:bCs/>
          <w:sz w:val="28"/>
          <w:szCs w:val="28"/>
        </w:rPr>
        <w:t xml:space="preserve">Евтушенко, </w:t>
      </w:r>
      <w:r w:rsidR="009046B0" w:rsidRPr="001B5D2E">
        <w:rPr>
          <w:bCs/>
          <w:sz w:val="28"/>
          <w:szCs w:val="28"/>
        </w:rPr>
        <w:t>с</w:t>
      </w:r>
      <w:r w:rsidRPr="001B5D2E">
        <w:rPr>
          <w:bCs/>
          <w:sz w:val="28"/>
          <w:szCs w:val="28"/>
        </w:rPr>
        <w:t>.9</w:t>
      </w:r>
      <w:r w:rsidRPr="001B5D2E">
        <w:rPr>
          <w:color w:val="000000"/>
          <w:sz w:val="28"/>
          <w:szCs w:val="28"/>
        </w:rPr>
        <w:t xml:space="preserve">] для будущей свободы выбора и самореализации. </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Идея равенства пронизывает гендерный подход, обеспечивая каждому оценить свои способности и амбиции, пересмотреть приоритеты жизни, стимулировать неуверенность и нерешительность в перспективах самости и улучшения межличностных отношений. Перифразируя, именно социально-культурные факторы, а не биологические,</w:t>
      </w:r>
      <w:r w:rsidR="001B5D2E">
        <w:rPr>
          <w:color w:val="000000"/>
          <w:sz w:val="28"/>
          <w:szCs w:val="28"/>
        </w:rPr>
        <w:t xml:space="preserve"> </w:t>
      </w:r>
      <w:r w:rsidRPr="001B5D2E">
        <w:rPr>
          <w:color w:val="000000"/>
          <w:sz w:val="28"/>
          <w:szCs w:val="28"/>
        </w:rPr>
        <w:t>характеризуют поведение и воспитание мужчин и женщин.</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Гендерный подход акцентирует внимание на гендерных особенностях учащихся. </w:t>
      </w:r>
      <w:r w:rsidR="00AE1FBA" w:rsidRPr="001B5D2E">
        <w:rPr>
          <w:color w:val="000000"/>
          <w:sz w:val="28"/>
          <w:szCs w:val="28"/>
        </w:rPr>
        <w:t>О</w:t>
      </w:r>
      <w:r w:rsidRPr="001B5D2E">
        <w:rPr>
          <w:color w:val="000000"/>
          <w:sz w:val="28"/>
          <w:szCs w:val="28"/>
        </w:rPr>
        <w:t xml:space="preserve">тсекая гендерные стереотипы, </w:t>
      </w:r>
      <w:r w:rsidR="00AE1FBA" w:rsidRPr="001B5D2E">
        <w:rPr>
          <w:color w:val="000000"/>
          <w:sz w:val="28"/>
          <w:szCs w:val="28"/>
        </w:rPr>
        <w:t xml:space="preserve">как </w:t>
      </w:r>
      <w:r w:rsidRPr="001B5D2E">
        <w:rPr>
          <w:color w:val="000000"/>
          <w:sz w:val="28"/>
          <w:szCs w:val="28"/>
        </w:rPr>
        <w:t>мужчин</w:t>
      </w:r>
      <w:r w:rsidR="00AE1FBA" w:rsidRPr="001B5D2E">
        <w:rPr>
          <w:color w:val="000000"/>
          <w:sz w:val="28"/>
          <w:szCs w:val="28"/>
        </w:rPr>
        <w:t>а, так</w:t>
      </w:r>
      <w:r w:rsidRPr="001B5D2E">
        <w:rPr>
          <w:color w:val="000000"/>
          <w:sz w:val="28"/>
          <w:szCs w:val="28"/>
        </w:rPr>
        <w:t xml:space="preserve"> и женщин</w:t>
      </w:r>
      <w:r w:rsidR="00AE1FBA" w:rsidRPr="001B5D2E">
        <w:rPr>
          <w:color w:val="000000"/>
          <w:sz w:val="28"/>
          <w:szCs w:val="28"/>
        </w:rPr>
        <w:t>а</w:t>
      </w:r>
      <w:r w:rsidRPr="001B5D2E">
        <w:rPr>
          <w:color w:val="000000"/>
          <w:sz w:val="28"/>
          <w:szCs w:val="28"/>
        </w:rPr>
        <w:t xml:space="preserve"> могут оценить свои возможности и потенциал относительного перспективного налаживания межличностных отношений.</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lastRenderedPageBreak/>
        <w:t xml:space="preserve">Реализацию гендерного подхода в работе образовательного учреждения Л.В. </w:t>
      </w:r>
      <w:proofErr w:type="spellStart"/>
      <w:r w:rsidRPr="001B5D2E">
        <w:rPr>
          <w:color w:val="000000"/>
          <w:sz w:val="28"/>
          <w:szCs w:val="28"/>
        </w:rPr>
        <w:t>Штылёва</w:t>
      </w:r>
      <w:proofErr w:type="spellEnd"/>
      <w:r w:rsidRPr="001B5D2E">
        <w:rPr>
          <w:color w:val="000000"/>
          <w:sz w:val="28"/>
          <w:szCs w:val="28"/>
        </w:rPr>
        <w:t xml:space="preserve"> отмечает в виде «методических принципов организации эффективной образовательной среды, способствующей выявлению индивидуальности и самореализации каждого ученика, как женского, так и мужского пола» [</w:t>
      </w:r>
      <w:proofErr w:type="spellStart"/>
      <w:r w:rsidRPr="001B5D2E">
        <w:rPr>
          <w:color w:val="000000"/>
          <w:sz w:val="28"/>
          <w:szCs w:val="28"/>
        </w:rPr>
        <w:t>Штылёва</w:t>
      </w:r>
      <w:proofErr w:type="spellEnd"/>
      <w:r w:rsidRPr="001B5D2E">
        <w:rPr>
          <w:color w:val="000000"/>
          <w:sz w:val="28"/>
          <w:szCs w:val="28"/>
        </w:rPr>
        <w:t xml:space="preserve">, </w:t>
      </w:r>
      <w:r w:rsidR="009046B0" w:rsidRPr="001B5D2E">
        <w:rPr>
          <w:color w:val="000000"/>
          <w:sz w:val="28"/>
          <w:szCs w:val="28"/>
        </w:rPr>
        <w:t xml:space="preserve">с. </w:t>
      </w:r>
      <w:r w:rsidRPr="001B5D2E">
        <w:rPr>
          <w:color w:val="000000"/>
          <w:sz w:val="28"/>
          <w:szCs w:val="28"/>
        </w:rPr>
        <w:t xml:space="preserve">209]. </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Выделяя </w:t>
      </w:r>
      <w:r w:rsidR="006939A2" w:rsidRPr="001B5D2E">
        <w:rPr>
          <w:color w:val="000000"/>
          <w:sz w:val="28"/>
          <w:szCs w:val="28"/>
        </w:rPr>
        <w:t>дан</w:t>
      </w:r>
      <w:r w:rsidRPr="001B5D2E">
        <w:rPr>
          <w:color w:val="000000"/>
          <w:sz w:val="28"/>
          <w:szCs w:val="28"/>
        </w:rPr>
        <w:t xml:space="preserve">ный подход в образовании, Л.И. </w:t>
      </w:r>
      <w:proofErr w:type="spellStart"/>
      <w:r w:rsidRPr="001B5D2E">
        <w:rPr>
          <w:color w:val="000000"/>
          <w:sz w:val="28"/>
          <w:szCs w:val="28"/>
        </w:rPr>
        <w:t>Столярчук</w:t>
      </w:r>
      <w:proofErr w:type="spellEnd"/>
      <w:r w:rsidRPr="001B5D2E">
        <w:rPr>
          <w:color w:val="000000"/>
          <w:sz w:val="28"/>
          <w:szCs w:val="28"/>
        </w:rPr>
        <w:t xml:space="preserve"> и В.Я. Семенов устанавливают в определении ключевое слово </w:t>
      </w:r>
      <w:r w:rsidRPr="001B5D2E">
        <w:rPr>
          <w:i/>
          <w:color w:val="000000"/>
          <w:sz w:val="28"/>
          <w:szCs w:val="28"/>
        </w:rPr>
        <w:t>помощь</w:t>
      </w:r>
      <w:r w:rsidRPr="001B5D2E">
        <w:rPr>
          <w:color w:val="000000"/>
          <w:sz w:val="28"/>
          <w:szCs w:val="28"/>
        </w:rPr>
        <w:t xml:space="preserve"> «детям обоего пола чувствовать себя в школе комфортно и справляться с проблемами гендерной самоидентификации как важной составляющей процесса социализации, научиться преодолевать воздействие гендерных стереотипов в пользу развития индивидуальности» [</w:t>
      </w:r>
      <w:proofErr w:type="spellStart"/>
      <w:r w:rsidRPr="001B5D2E">
        <w:rPr>
          <w:color w:val="000000"/>
          <w:sz w:val="28"/>
          <w:szCs w:val="28"/>
        </w:rPr>
        <w:t>Столярчук</w:t>
      </w:r>
      <w:proofErr w:type="spellEnd"/>
      <w:r w:rsidRPr="001B5D2E">
        <w:rPr>
          <w:color w:val="000000"/>
          <w:sz w:val="28"/>
          <w:szCs w:val="28"/>
        </w:rPr>
        <w:t xml:space="preserve">, с. 11]. </w:t>
      </w:r>
    </w:p>
    <w:p w:rsidR="001F6C5E" w:rsidRPr="001B5D2E" w:rsidRDefault="00AE1FBA"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Р</w:t>
      </w:r>
      <w:r w:rsidR="001F6C5E" w:rsidRPr="001B5D2E">
        <w:rPr>
          <w:color w:val="000000"/>
          <w:sz w:val="28"/>
          <w:szCs w:val="28"/>
        </w:rPr>
        <w:t>ассматрива</w:t>
      </w:r>
      <w:r w:rsidRPr="001B5D2E">
        <w:rPr>
          <w:color w:val="000000"/>
          <w:sz w:val="28"/>
          <w:szCs w:val="28"/>
        </w:rPr>
        <w:t xml:space="preserve">я </w:t>
      </w:r>
      <w:r w:rsidR="001F6C5E" w:rsidRPr="001B5D2E">
        <w:rPr>
          <w:color w:val="000000"/>
          <w:sz w:val="28"/>
          <w:szCs w:val="28"/>
        </w:rPr>
        <w:t>гендерный подход многосторонне</w:t>
      </w:r>
      <w:r w:rsidRPr="001B5D2E">
        <w:rPr>
          <w:color w:val="000000"/>
          <w:sz w:val="28"/>
          <w:szCs w:val="28"/>
        </w:rPr>
        <w:t>, можно отметить</w:t>
      </w:r>
      <w:r w:rsidR="001F6C5E" w:rsidRPr="001B5D2E">
        <w:rPr>
          <w:color w:val="000000"/>
          <w:sz w:val="28"/>
          <w:szCs w:val="28"/>
        </w:rPr>
        <w:t>:</w:t>
      </w:r>
    </w:p>
    <w:p w:rsidR="001F6C5E" w:rsidRPr="001B5D2E" w:rsidRDefault="001F6C5E" w:rsidP="0072214A">
      <w:pPr>
        <w:pStyle w:val="a3"/>
        <w:numPr>
          <w:ilvl w:val="0"/>
          <w:numId w:val="5"/>
        </w:numPr>
        <w:spacing w:before="0" w:beforeAutospacing="0" w:after="0" w:afterAutospacing="0"/>
        <w:ind w:left="0" w:firstLine="284"/>
        <w:contextualSpacing/>
        <w:jc w:val="both"/>
        <w:textAlignment w:val="top"/>
        <w:rPr>
          <w:color w:val="000000"/>
          <w:sz w:val="28"/>
          <w:szCs w:val="28"/>
        </w:rPr>
      </w:pPr>
      <w:r w:rsidRPr="001B5D2E">
        <w:rPr>
          <w:color w:val="000000"/>
          <w:sz w:val="28"/>
          <w:szCs w:val="28"/>
        </w:rPr>
        <w:t>с одной стороны, это организация учебного процесса, планирующая отбор форм, методов, средств и приемов обучения с учетом гендерных особенностей учащихся;</w:t>
      </w:r>
    </w:p>
    <w:p w:rsidR="001F6C5E" w:rsidRPr="001B5D2E" w:rsidRDefault="001F6C5E" w:rsidP="0072214A">
      <w:pPr>
        <w:pStyle w:val="a3"/>
        <w:numPr>
          <w:ilvl w:val="0"/>
          <w:numId w:val="5"/>
        </w:numPr>
        <w:spacing w:before="0" w:beforeAutospacing="0" w:after="0" w:afterAutospacing="0"/>
        <w:ind w:left="0" w:firstLine="284"/>
        <w:contextualSpacing/>
        <w:jc w:val="both"/>
        <w:textAlignment w:val="top"/>
        <w:rPr>
          <w:color w:val="000000"/>
          <w:sz w:val="28"/>
          <w:szCs w:val="28"/>
        </w:rPr>
      </w:pPr>
      <w:r w:rsidRPr="001B5D2E">
        <w:rPr>
          <w:color w:val="000000"/>
          <w:sz w:val="28"/>
          <w:szCs w:val="28"/>
        </w:rPr>
        <w:t>с другой стороны, это его наполнение и разработка образовательной системы в целом, предполагающая создание учебных планов, программ, учебной литературы и подбор заданий с учетом гендерного разнообразия;</w:t>
      </w:r>
    </w:p>
    <w:p w:rsidR="001F6C5E" w:rsidRPr="001B5D2E" w:rsidRDefault="001F6C5E" w:rsidP="0072214A">
      <w:pPr>
        <w:pStyle w:val="a3"/>
        <w:numPr>
          <w:ilvl w:val="0"/>
          <w:numId w:val="5"/>
        </w:numPr>
        <w:spacing w:before="0" w:beforeAutospacing="0" w:after="0" w:afterAutospacing="0"/>
        <w:ind w:left="0" w:firstLine="284"/>
        <w:contextualSpacing/>
        <w:jc w:val="both"/>
        <w:textAlignment w:val="top"/>
        <w:rPr>
          <w:color w:val="000000"/>
          <w:sz w:val="28"/>
          <w:szCs w:val="28"/>
        </w:rPr>
      </w:pPr>
      <w:r w:rsidRPr="001B5D2E">
        <w:rPr>
          <w:color w:val="000000"/>
          <w:sz w:val="28"/>
          <w:szCs w:val="28"/>
        </w:rPr>
        <w:t>с третьей точки зрения, это создание школ и классов, нацеленных на гендерное равенство и взаимодействие учащихся.</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Среди основных стратегий гендерного подхода, которые Л.П. </w:t>
      </w:r>
      <w:proofErr w:type="spellStart"/>
      <w:r w:rsidRPr="001B5D2E">
        <w:rPr>
          <w:color w:val="000000"/>
          <w:sz w:val="28"/>
          <w:szCs w:val="28"/>
        </w:rPr>
        <w:t>Штылёва</w:t>
      </w:r>
      <w:proofErr w:type="spellEnd"/>
      <w:r w:rsidRPr="001B5D2E">
        <w:rPr>
          <w:color w:val="000000"/>
          <w:sz w:val="28"/>
          <w:szCs w:val="28"/>
        </w:rPr>
        <w:t xml:space="preserve"> реализовала в практике школьного образовании, </w:t>
      </w:r>
      <w:r w:rsidR="00AE1FBA" w:rsidRPr="001B5D2E">
        <w:rPr>
          <w:color w:val="000000"/>
          <w:sz w:val="28"/>
          <w:szCs w:val="28"/>
        </w:rPr>
        <w:t>выделяются</w:t>
      </w:r>
      <w:r w:rsidRPr="001B5D2E">
        <w:rPr>
          <w:color w:val="000000"/>
          <w:sz w:val="28"/>
          <w:szCs w:val="28"/>
        </w:rPr>
        <w:t xml:space="preserve">: организация учебно-воспитательной гендерно-комфортной среды, в которой «женское и мужское начало в каждом человеке будут развиваться как два взаимосвязанных измерения любой личности и интегрируются в психологическую </w:t>
      </w:r>
      <w:proofErr w:type="spellStart"/>
      <w:r w:rsidRPr="001B5D2E">
        <w:rPr>
          <w:color w:val="000000"/>
          <w:sz w:val="28"/>
          <w:szCs w:val="28"/>
        </w:rPr>
        <w:t>андрогинность</w:t>
      </w:r>
      <w:proofErr w:type="spellEnd"/>
      <w:r w:rsidRPr="001B5D2E">
        <w:rPr>
          <w:color w:val="000000"/>
          <w:sz w:val="28"/>
          <w:szCs w:val="28"/>
        </w:rPr>
        <w:t>» [</w:t>
      </w:r>
      <w:proofErr w:type="spellStart"/>
      <w:r w:rsidRPr="001B5D2E">
        <w:rPr>
          <w:color w:val="000000"/>
          <w:sz w:val="28"/>
          <w:szCs w:val="28"/>
        </w:rPr>
        <w:t>Штылёва</w:t>
      </w:r>
      <w:proofErr w:type="spellEnd"/>
      <w:r w:rsidRPr="001B5D2E">
        <w:rPr>
          <w:color w:val="000000"/>
          <w:sz w:val="28"/>
          <w:szCs w:val="28"/>
        </w:rPr>
        <w:t xml:space="preserve">, </w:t>
      </w:r>
      <w:r w:rsidR="006939A2" w:rsidRPr="001B5D2E">
        <w:rPr>
          <w:color w:val="000000"/>
          <w:sz w:val="28"/>
          <w:szCs w:val="28"/>
        </w:rPr>
        <w:t>с</w:t>
      </w:r>
      <w:r w:rsidRPr="001B5D2E">
        <w:rPr>
          <w:color w:val="000000"/>
          <w:sz w:val="28"/>
          <w:szCs w:val="28"/>
        </w:rPr>
        <w:t>.171].</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Важно отметить, что гендерное воздействие начинается с момента поступления ребенка в начальную школу. Младший школьный возраст</w:t>
      </w:r>
      <w:r w:rsidR="001B5D2E">
        <w:rPr>
          <w:color w:val="000000"/>
          <w:sz w:val="28"/>
          <w:szCs w:val="28"/>
        </w:rPr>
        <w:t xml:space="preserve"> </w:t>
      </w:r>
      <w:r w:rsidRPr="001B5D2E">
        <w:rPr>
          <w:color w:val="000000"/>
          <w:sz w:val="28"/>
          <w:szCs w:val="28"/>
        </w:rPr>
        <w:t xml:space="preserve">вызывает необходимость обратить внимание на его особенности. Существует множество монографий и диссертационных исследований (Т.В. </w:t>
      </w:r>
      <w:proofErr w:type="spellStart"/>
      <w:r w:rsidRPr="001B5D2E">
        <w:rPr>
          <w:color w:val="000000"/>
          <w:sz w:val="28"/>
          <w:szCs w:val="28"/>
        </w:rPr>
        <w:t>Бендас</w:t>
      </w:r>
      <w:proofErr w:type="spellEnd"/>
      <w:r w:rsidRPr="001B5D2E">
        <w:rPr>
          <w:color w:val="000000"/>
          <w:sz w:val="28"/>
          <w:szCs w:val="28"/>
        </w:rPr>
        <w:t xml:space="preserve">, Е.И. Исаев, И.С. Кон, Э. </w:t>
      </w:r>
      <w:proofErr w:type="spellStart"/>
      <w:r w:rsidRPr="001B5D2E">
        <w:rPr>
          <w:color w:val="000000"/>
          <w:sz w:val="28"/>
          <w:szCs w:val="28"/>
        </w:rPr>
        <w:t>Маккоби</w:t>
      </w:r>
      <w:proofErr w:type="spellEnd"/>
      <w:r w:rsidRPr="001B5D2E">
        <w:rPr>
          <w:color w:val="000000"/>
          <w:sz w:val="28"/>
          <w:szCs w:val="28"/>
        </w:rPr>
        <w:t xml:space="preserve">, В.С. Мухина, Л.И. </w:t>
      </w:r>
      <w:proofErr w:type="spellStart"/>
      <w:r w:rsidRPr="001B5D2E">
        <w:rPr>
          <w:color w:val="000000"/>
          <w:sz w:val="28"/>
          <w:szCs w:val="28"/>
        </w:rPr>
        <w:t>Столярчук</w:t>
      </w:r>
      <w:proofErr w:type="spellEnd"/>
      <w:r w:rsidRPr="001B5D2E">
        <w:rPr>
          <w:color w:val="000000"/>
          <w:sz w:val="28"/>
          <w:szCs w:val="28"/>
        </w:rPr>
        <w:t>, Н.Ю. Флотская</w:t>
      </w:r>
      <w:r w:rsidR="001B5D2E">
        <w:rPr>
          <w:color w:val="000000"/>
          <w:sz w:val="28"/>
          <w:szCs w:val="28"/>
        </w:rPr>
        <w:t xml:space="preserve"> </w:t>
      </w:r>
      <w:r w:rsidRPr="001B5D2E">
        <w:rPr>
          <w:color w:val="000000"/>
          <w:sz w:val="28"/>
          <w:szCs w:val="28"/>
        </w:rPr>
        <w:t xml:space="preserve">и др.), аргументирующих </w:t>
      </w:r>
      <w:proofErr w:type="spellStart"/>
      <w:r w:rsidRPr="001B5D2E">
        <w:rPr>
          <w:color w:val="000000"/>
          <w:sz w:val="28"/>
          <w:szCs w:val="28"/>
        </w:rPr>
        <w:t>сензитивность</w:t>
      </w:r>
      <w:proofErr w:type="spellEnd"/>
      <w:r w:rsidRPr="001B5D2E">
        <w:rPr>
          <w:color w:val="000000"/>
          <w:sz w:val="28"/>
          <w:szCs w:val="28"/>
        </w:rPr>
        <w:t xml:space="preserve"> младшего школьника для формирования гендерной толерантности.</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Можно выделить наиболее типичные гендерные особенности младших школьников для предупреждения негативных последствий их влияния на детей:</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потребность в самоутверждении во взаимоотношениях;</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ситуативное обращение к гендерным ценностям;</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укрепление стереотипов;</w:t>
      </w:r>
    </w:p>
    <w:p w:rsidR="001B5D2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представление </w:t>
      </w:r>
      <w:proofErr w:type="spellStart"/>
      <w:r w:rsidRPr="001B5D2E">
        <w:rPr>
          <w:color w:val="000000"/>
          <w:sz w:val="28"/>
          <w:szCs w:val="28"/>
        </w:rPr>
        <w:t>полотипизированных</w:t>
      </w:r>
      <w:proofErr w:type="spellEnd"/>
      <w:r w:rsidRPr="001B5D2E">
        <w:rPr>
          <w:color w:val="000000"/>
          <w:sz w:val="28"/>
          <w:szCs w:val="28"/>
        </w:rPr>
        <w:t xml:space="preserve"> образов;</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гендерное разделение и сближение полов;</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организация половых субкультур;</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создание свода «неписанных» правил и ограничение в общении;</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t>противостояние полов и отрицание нестандартного поведения по половому признаку;</w:t>
      </w:r>
    </w:p>
    <w:p w:rsidR="001F6C5E" w:rsidRPr="001B5D2E" w:rsidRDefault="001F6C5E" w:rsidP="0072214A">
      <w:pPr>
        <w:pStyle w:val="a3"/>
        <w:numPr>
          <w:ilvl w:val="0"/>
          <w:numId w:val="4"/>
        </w:numPr>
        <w:spacing w:before="0" w:beforeAutospacing="0" w:after="0" w:afterAutospacing="0"/>
        <w:ind w:firstLine="709"/>
        <w:contextualSpacing/>
        <w:jc w:val="both"/>
        <w:textAlignment w:val="top"/>
        <w:rPr>
          <w:color w:val="000000"/>
          <w:sz w:val="28"/>
          <w:szCs w:val="28"/>
        </w:rPr>
      </w:pPr>
      <w:r w:rsidRPr="001B5D2E">
        <w:rPr>
          <w:color w:val="000000"/>
          <w:sz w:val="28"/>
          <w:szCs w:val="28"/>
        </w:rPr>
        <w:lastRenderedPageBreak/>
        <w:t xml:space="preserve">различные нравственные ориентиры гендерной социализации. </w:t>
      </w:r>
      <w:r w:rsidRPr="001B5D2E">
        <w:rPr>
          <w:color w:val="000000"/>
          <w:sz w:val="28"/>
          <w:szCs w:val="28"/>
          <w:lang w:val="en-US"/>
        </w:rPr>
        <w:t>[</w:t>
      </w:r>
      <w:proofErr w:type="spellStart"/>
      <w:r w:rsidRPr="001B5D2E">
        <w:rPr>
          <w:color w:val="000000"/>
          <w:sz w:val="28"/>
          <w:szCs w:val="28"/>
        </w:rPr>
        <w:t>Дресвянина</w:t>
      </w:r>
      <w:proofErr w:type="spellEnd"/>
      <w:r w:rsidRPr="001B5D2E">
        <w:rPr>
          <w:color w:val="000000"/>
          <w:sz w:val="28"/>
          <w:szCs w:val="28"/>
        </w:rPr>
        <w:t>, с.14-15</w:t>
      </w:r>
      <w:r w:rsidRPr="001B5D2E">
        <w:rPr>
          <w:color w:val="000000"/>
          <w:sz w:val="28"/>
          <w:szCs w:val="28"/>
          <w:lang w:val="en-US"/>
        </w:rPr>
        <w:t>]</w:t>
      </w:r>
      <w:r w:rsidRPr="001B5D2E">
        <w:rPr>
          <w:color w:val="000000"/>
          <w:sz w:val="28"/>
          <w:szCs w:val="28"/>
        </w:rPr>
        <w:t>.</w:t>
      </w:r>
    </w:p>
    <w:p w:rsidR="001F6C5E" w:rsidRPr="001B5D2E" w:rsidRDefault="001F6C5E" w:rsidP="0072214A">
      <w:pPr>
        <w:pStyle w:val="a3"/>
        <w:spacing w:before="0" w:beforeAutospacing="0" w:after="0" w:afterAutospacing="0"/>
        <w:ind w:firstLine="709"/>
        <w:contextualSpacing/>
        <w:jc w:val="both"/>
        <w:textAlignment w:val="top"/>
        <w:rPr>
          <w:sz w:val="28"/>
          <w:szCs w:val="28"/>
        </w:rPr>
      </w:pPr>
      <w:r w:rsidRPr="001B5D2E">
        <w:rPr>
          <w:color w:val="000000"/>
          <w:sz w:val="28"/>
          <w:szCs w:val="28"/>
        </w:rPr>
        <w:t xml:space="preserve">Проанализировав теоретические положения и эмпирический опыт проблемы учета гендерных особенностей в образовательном процессе, основываясь на работах В.А. </w:t>
      </w:r>
      <w:proofErr w:type="spellStart"/>
      <w:r w:rsidRPr="001B5D2E">
        <w:rPr>
          <w:color w:val="000000"/>
          <w:sz w:val="28"/>
          <w:szCs w:val="28"/>
        </w:rPr>
        <w:t>Геодакяна</w:t>
      </w:r>
      <w:proofErr w:type="spellEnd"/>
      <w:r w:rsidRPr="001B5D2E">
        <w:rPr>
          <w:color w:val="000000"/>
          <w:sz w:val="28"/>
          <w:szCs w:val="28"/>
        </w:rPr>
        <w:t xml:space="preserve">, В.Д. </w:t>
      </w:r>
      <w:proofErr w:type="spellStart"/>
      <w:r w:rsidRPr="001B5D2E">
        <w:rPr>
          <w:color w:val="000000"/>
          <w:sz w:val="28"/>
          <w:szCs w:val="28"/>
        </w:rPr>
        <w:t>Еремеевой</w:t>
      </w:r>
      <w:proofErr w:type="spellEnd"/>
      <w:r w:rsidRPr="001B5D2E">
        <w:rPr>
          <w:color w:val="000000"/>
          <w:sz w:val="28"/>
          <w:szCs w:val="28"/>
        </w:rPr>
        <w:t xml:space="preserve">, Т.П. </w:t>
      </w:r>
      <w:proofErr w:type="spellStart"/>
      <w:r w:rsidRPr="001B5D2E">
        <w:rPr>
          <w:color w:val="000000"/>
          <w:sz w:val="28"/>
          <w:szCs w:val="28"/>
        </w:rPr>
        <w:t>Хризман</w:t>
      </w:r>
      <w:proofErr w:type="spellEnd"/>
      <w:r w:rsidRPr="001B5D2E">
        <w:rPr>
          <w:color w:val="000000"/>
          <w:sz w:val="28"/>
          <w:szCs w:val="28"/>
        </w:rPr>
        <w:t xml:space="preserve">, В.Е. Каган, Д.В. Колесовой, И.С. Кон, В.А. Москвина, Н.И. </w:t>
      </w:r>
      <w:proofErr w:type="spellStart"/>
      <w:r w:rsidRPr="001B5D2E">
        <w:rPr>
          <w:color w:val="000000"/>
          <w:sz w:val="28"/>
          <w:szCs w:val="28"/>
        </w:rPr>
        <w:t>Роговцевой</w:t>
      </w:r>
      <w:proofErr w:type="spellEnd"/>
      <w:r w:rsidRPr="001B5D2E">
        <w:rPr>
          <w:color w:val="000000"/>
          <w:sz w:val="28"/>
          <w:szCs w:val="28"/>
        </w:rPr>
        <w:t xml:space="preserve">, Л.И. </w:t>
      </w:r>
      <w:proofErr w:type="spellStart"/>
      <w:r w:rsidRPr="001B5D2E">
        <w:rPr>
          <w:color w:val="000000"/>
          <w:sz w:val="28"/>
          <w:szCs w:val="28"/>
        </w:rPr>
        <w:t>Столярчук</w:t>
      </w:r>
      <w:proofErr w:type="spellEnd"/>
      <w:r w:rsidRPr="001B5D2E">
        <w:rPr>
          <w:color w:val="000000"/>
          <w:sz w:val="28"/>
          <w:szCs w:val="28"/>
        </w:rPr>
        <w:t xml:space="preserve">, Н.Г. </w:t>
      </w:r>
      <w:r w:rsidRPr="001B5D2E">
        <w:rPr>
          <w:sz w:val="28"/>
          <w:szCs w:val="28"/>
        </w:rPr>
        <w:t xml:space="preserve">Пушкарева и др., </w:t>
      </w:r>
      <w:r w:rsidR="00AE1FBA" w:rsidRPr="001B5D2E">
        <w:rPr>
          <w:sz w:val="28"/>
          <w:szCs w:val="28"/>
        </w:rPr>
        <w:t>следует</w:t>
      </w:r>
      <w:r w:rsidRPr="001B5D2E">
        <w:rPr>
          <w:sz w:val="28"/>
          <w:szCs w:val="28"/>
        </w:rPr>
        <w:t xml:space="preserve"> выдел</w:t>
      </w:r>
      <w:r w:rsidR="00AE1FBA" w:rsidRPr="001B5D2E">
        <w:rPr>
          <w:sz w:val="28"/>
          <w:szCs w:val="28"/>
        </w:rPr>
        <w:t>ить</w:t>
      </w:r>
      <w:r w:rsidRPr="001B5D2E">
        <w:rPr>
          <w:sz w:val="28"/>
          <w:szCs w:val="28"/>
        </w:rPr>
        <w:t xml:space="preserve"> характеристики особенностей формирования гендерной толерантности младших школьников:</w:t>
      </w:r>
    </w:p>
    <w:p w:rsidR="001F6C5E" w:rsidRPr="001B5D2E" w:rsidRDefault="001F6C5E" w:rsidP="0072214A">
      <w:pPr>
        <w:pStyle w:val="a3"/>
        <w:numPr>
          <w:ilvl w:val="0"/>
          <w:numId w:val="3"/>
        </w:numPr>
        <w:spacing w:before="0" w:beforeAutospacing="0" w:after="0" w:afterAutospacing="0"/>
        <w:ind w:left="0" w:firstLine="709"/>
        <w:contextualSpacing/>
        <w:jc w:val="both"/>
        <w:textAlignment w:val="top"/>
        <w:rPr>
          <w:sz w:val="28"/>
          <w:szCs w:val="28"/>
        </w:rPr>
      </w:pPr>
      <w:r w:rsidRPr="001B5D2E">
        <w:rPr>
          <w:sz w:val="28"/>
          <w:szCs w:val="28"/>
          <w:shd w:val="clear" w:color="auto" w:fill="FFFFFF"/>
        </w:rPr>
        <w:t>ориентация на гендерные нормативы для осознания ребенком своей принадлежности к группе людей того или иного пола</w:t>
      </w:r>
      <w:r w:rsidRPr="001B5D2E">
        <w:rPr>
          <w:sz w:val="28"/>
          <w:szCs w:val="28"/>
        </w:rPr>
        <w:t xml:space="preserve"> с введением гендерных установок </w:t>
      </w:r>
      <w:r w:rsidRPr="001B5D2E">
        <w:rPr>
          <w:sz w:val="28"/>
          <w:szCs w:val="28"/>
          <w:shd w:val="clear" w:color="auto" w:fill="FFFFFF"/>
        </w:rPr>
        <w:t>об уважительном отношении девочек и мальчиков друг к другу; об их дружбе; об игре вместе на равных;</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sz w:val="28"/>
          <w:szCs w:val="28"/>
        </w:rPr>
        <w:t>Начиная работу в ключе</w:t>
      </w:r>
      <w:r w:rsidRPr="001B5D2E">
        <w:rPr>
          <w:color w:val="000000"/>
          <w:sz w:val="28"/>
          <w:szCs w:val="28"/>
        </w:rPr>
        <w:t xml:space="preserve"> гендерного подхода, сначала надо выбрать для обсуждения различные проблемы гендерных ситуаций с разнообразными примерами, предлагая всевозможные сюжеты, тем самым привлекая внимание в равной степени, как мальчиков, так и девочек. Так появляется интерес и к так называемому «мужскому» учебному материалу. Не ограничивая познавательный интерес, ситуации создают условия для гендерного отношения и взаимодействия. В данном контексте актуальна точка зрения П.Н. Прокиной, которая считает, что гендерное взаимодействие возникает в ходе работы образовательного процесса между мальчиками и девочками с обсуждения разных сторон задания, достигая образовательную и психологическую цели: «Во-первых, ученики закрепят и дополнят тот учебный материал, который проработали. Во-вторых, произойдет психологическое взаимодействие между мальчиками и девочками, что позволит ученикам апробировать различные варианты поведения по отношению к противоположному полу (проверка как принятых ими гендерных стереотипов, так и выработка собственной модели поведения)» [</w:t>
      </w:r>
      <w:r w:rsidRPr="001B5D2E">
        <w:rPr>
          <w:bCs/>
          <w:sz w:val="28"/>
          <w:szCs w:val="28"/>
        </w:rPr>
        <w:t>Прокина</w:t>
      </w:r>
      <w:r w:rsidRPr="001B5D2E">
        <w:rPr>
          <w:sz w:val="28"/>
          <w:szCs w:val="28"/>
        </w:rPr>
        <w:t xml:space="preserve">, </w:t>
      </w:r>
      <w:r w:rsidR="006939A2" w:rsidRPr="001B5D2E">
        <w:rPr>
          <w:sz w:val="28"/>
          <w:szCs w:val="28"/>
        </w:rPr>
        <w:t>с</w:t>
      </w:r>
      <w:r w:rsidRPr="001B5D2E">
        <w:rPr>
          <w:sz w:val="28"/>
          <w:szCs w:val="28"/>
        </w:rPr>
        <w:t>. 79</w:t>
      </w:r>
      <w:r w:rsidRPr="001B5D2E">
        <w:rPr>
          <w:color w:val="000000"/>
          <w:sz w:val="28"/>
          <w:szCs w:val="28"/>
        </w:rPr>
        <w:t>].</w:t>
      </w:r>
    </w:p>
    <w:p w:rsidR="001F6C5E" w:rsidRPr="001B5D2E" w:rsidRDefault="001F6C5E" w:rsidP="0072214A">
      <w:pPr>
        <w:pStyle w:val="a3"/>
        <w:numPr>
          <w:ilvl w:val="0"/>
          <w:numId w:val="3"/>
        </w:numPr>
        <w:spacing w:before="0" w:beforeAutospacing="0" w:after="0" w:afterAutospacing="0"/>
        <w:ind w:left="0" w:firstLine="709"/>
        <w:contextualSpacing/>
        <w:jc w:val="both"/>
        <w:textAlignment w:val="top"/>
        <w:rPr>
          <w:color w:val="000000"/>
          <w:sz w:val="28"/>
          <w:szCs w:val="28"/>
        </w:rPr>
      </w:pPr>
      <w:r w:rsidRPr="001B5D2E">
        <w:rPr>
          <w:sz w:val="28"/>
          <w:szCs w:val="28"/>
          <w:shd w:val="clear" w:color="auto" w:fill="FFFFFF"/>
        </w:rPr>
        <w:t>профессиональное самоопределение и профессиональная ориентация в создании представлений об</w:t>
      </w:r>
      <w:r w:rsidRPr="001B5D2E">
        <w:rPr>
          <w:sz w:val="28"/>
          <w:szCs w:val="28"/>
        </w:rPr>
        <w:t xml:space="preserve"> универсальных профессиях, которым сегодня важно учиться как мужчинам, так и женщинам;</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sz w:val="28"/>
          <w:szCs w:val="28"/>
        </w:rPr>
        <w:t xml:space="preserve"> По статистическим данным «государство путем проведения необоснованной политики само создает стереотипы в отношении низкооплачиваемого женского труда» [Шабунова, Попов, Соловьева, с. 127], хотя «женщины, в отличие от мужчин, в большей степени заинтересованы в том, чтобы посредством трудовой деятельности реализовать себя как личность, получить новые знания, моральное удовлетворение и т.д.» [Шабунова, Попов, Соловьева, с. 132]. Очевидна необходимость разъяснительной работы по профориентации и разрушению гендерных стереотипов относительно выбора профессии, которая определяется исполнением функционала обязанностей, а не половой принадлежностью. Многие «мужские» / «женские» профессии вполне успешно осилены соответственно женщинами</w:t>
      </w:r>
      <w:r w:rsidR="001B5D2E">
        <w:rPr>
          <w:sz w:val="28"/>
          <w:szCs w:val="28"/>
        </w:rPr>
        <w:t xml:space="preserve"> </w:t>
      </w:r>
      <w:r w:rsidRPr="001B5D2E">
        <w:rPr>
          <w:sz w:val="28"/>
          <w:szCs w:val="28"/>
        </w:rPr>
        <w:t xml:space="preserve">/ мужчинами, что позволяет осуществить свободный от </w:t>
      </w:r>
      <w:proofErr w:type="spellStart"/>
      <w:r w:rsidRPr="001B5D2E">
        <w:rPr>
          <w:sz w:val="28"/>
          <w:szCs w:val="28"/>
        </w:rPr>
        <w:t>предосуждений</w:t>
      </w:r>
      <w:proofErr w:type="spellEnd"/>
      <w:r w:rsidRPr="001B5D2E">
        <w:rPr>
          <w:sz w:val="28"/>
          <w:szCs w:val="28"/>
        </w:rPr>
        <w:t xml:space="preserve"> </w:t>
      </w:r>
      <w:proofErr w:type="spellStart"/>
      <w:r w:rsidRPr="001B5D2E">
        <w:rPr>
          <w:sz w:val="28"/>
          <w:szCs w:val="28"/>
        </w:rPr>
        <w:t>профвыбор</w:t>
      </w:r>
      <w:proofErr w:type="spellEnd"/>
      <w:r w:rsidRPr="001B5D2E">
        <w:rPr>
          <w:sz w:val="28"/>
          <w:szCs w:val="28"/>
        </w:rPr>
        <w:t xml:space="preserve"> подрастающему поколению. </w:t>
      </w:r>
    </w:p>
    <w:p w:rsidR="001F6C5E" w:rsidRPr="001B5D2E" w:rsidRDefault="001F6C5E" w:rsidP="0072214A">
      <w:pPr>
        <w:pStyle w:val="a3"/>
        <w:numPr>
          <w:ilvl w:val="0"/>
          <w:numId w:val="3"/>
        </w:numPr>
        <w:spacing w:before="0" w:beforeAutospacing="0" w:after="0" w:afterAutospacing="0"/>
        <w:ind w:left="0" w:firstLine="709"/>
        <w:contextualSpacing/>
        <w:jc w:val="both"/>
        <w:textAlignment w:val="top"/>
        <w:rPr>
          <w:color w:val="000000"/>
          <w:sz w:val="28"/>
          <w:szCs w:val="28"/>
        </w:rPr>
      </w:pPr>
      <w:r w:rsidRPr="001B5D2E">
        <w:rPr>
          <w:sz w:val="28"/>
          <w:szCs w:val="28"/>
          <w:shd w:val="clear" w:color="auto" w:fill="FFFFFF"/>
        </w:rPr>
        <w:lastRenderedPageBreak/>
        <w:t xml:space="preserve">уважение права быть иным и положительное отношение к проявлениям инаковости </w:t>
      </w:r>
      <w:r w:rsidRPr="001B5D2E">
        <w:rPr>
          <w:color w:val="000000"/>
          <w:sz w:val="28"/>
          <w:szCs w:val="28"/>
        </w:rPr>
        <w:t xml:space="preserve">для выработки определенного </w:t>
      </w:r>
      <w:r w:rsidRPr="001B5D2E">
        <w:rPr>
          <w:sz w:val="28"/>
          <w:szCs w:val="28"/>
          <w:shd w:val="clear" w:color="auto" w:fill="FFFFFF"/>
        </w:rPr>
        <w:t>ценностного отношения к доброжелательности и интересам других, уважению взрослых;</w:t>
      </w:r>
    </w:p>
    <w:p w:rsidR="001F6C5E" w:rsidRPr="001B5D2E" w:rsidRDefault="00725E21"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К</w:t>
      </w:r>
      <w:r w:rsidR="004E6E7D" w:rsidRPr="001B5D2E">
        <w:rPr>
          <w:color w:val="000000"/>
          <w:sz w:val="28"/>
          <w:szCs w:val="28"/>
        </w:rPr>
        <w:t>ак верно подметил</w:t>
      </w:r>
      <w:r w:rsidRPr="001B5D2E">
        <w:rPr>
          <w:color w:val="000000"/>
          <w:sz w:val="28"/>
          <w:szCs w:val="28"/>
        </w:rPr>
        <w:t xml:space="preserve">а О.А. Воронина, </w:t>
      </w:r>
      <w:r w:rsidR="004E6E7D" w:rsidRPr="001B5D2E">
        <w:rPr>
          <w:color w:val="000000"/>
          <w:sz w:val="28"/>
          <w:szCs w:val="28"/>
        </w:rPr>
        <w:t xml:space="preserve">в нынешнем мире </w:t>
      </w:r>
      <w:r w:rsidRPr="001B5D2E">
        <w:rPr>
          <w:color w:val="000000"/>
          <w:sz w:val="28"/>
          <w:szCs w:val="28"/>
        </w:rPr>
        <w:t>устанавливается принцип</w:t>
      </w:r>
      <w:r w:rsidR="004E6E7D" w:rsidRPr="001B5D2E">
        <w:rPr>
          <w:color w:val="000000"/>
          <w:sz w:val="28"/>
          <w:szCs w:val="28"/>
        </w:rPr>
        <w:t xml:space="preserve"> положительного присвоения </w:t>
      </w:r>
      <w:r w:rsidRPr="001B5D2E">
        <w:rPr>
          <w:color w:val="000000"/>
          <w:sz w:val="28"/>
          <w:szCs w:val="28"/>
        </w:rPr>
        <w:t>многообразия</w:t>
      </w:r>
      <w:r w:rsidR="004E6E7D" w:rsidRPr="001B5D2E">
        <w:rPr>
          <w:color w:val="000000"/>
          <w:sz w:val="28"/>
          <w:szCs w:val="28"/>
        </w:rPr>
        <w:t xml:space="preserve"> отличий в противовес традиционного неравенства: «</w:t>
      </w:r>
      <w:r w:rsidRPr="001B5D2E">
        <w:rPr>
          <w:color w:val="000000"/>
          <w:sz w:val="28"/>
          <w:szCs w:val="28"/>
        </w:rPr>
        <w:t>Инаковость трактуется как такой способ бытия, мышления и говорения, который легализует открытость, плюрализм и разнообразие мира</w:t>
      </w:r>
      <w:r w:rsidR="004E6E7D" w:rsidRPr="001B5D2E">
        <w:rPr>
          <w:color w:val="000000"/>
          <w:sz w:val="28"/>
          <w:szCs w:val="28"/>
        </w:rPr>
        <w:t>»</w:t>
      </w:r>
      <w:r w:rsidRPr="001B5D2E">
        <w:rPr>
          <w:color w:val="000000"/>
          <w:sz w:val="28"/>
          <w:szCs w:val="28"/>
        </w:rPr>
        <w:t xml:space="preserve"> [</w:t>
      </w:r>
      <w:r w:rsidR="002C7964" w:rsidRPr="001B5D2E">
        <w:rPr>
          <w:color w:val="000000"/>
          <w:sz w:val="28"/>
          <w:szCs w:val="28"/>
        </w:rPr>
        <w:t>Воронина, с.</w:t>
      </w:r>
      <w:r w:rsidRPr="001B5D2E">
        <w:rPr>
          <w:color w:val="000000"/>
          <w:sz w:val="28"/>
          <w:szCs w:val="28"/>
        </w:rPr>
        <w:t>31].</w:t>
      </w:r>
    </w:p>
    <w:p w:rsidR="001F6C5E" w:rsidRPr="001B5D2E" w:rsidRDefault="001F6C5E" w:rsidP="0072214A">
      <w:pPr>
        <w:pStyle w:val="a3"/>
        <w:numPr>
          <w:ilvl w:val="0"/>
          <w:numId w:val="3"/>
        </w:numPr>
        <w:spacing w:before="0" w:beforeAutospacing="0" w:after="0" w:afterAutospacing="0"/>
        <w:ind w:left="0" w:firstLine="709"/>
        <w:contextualSpacing/>
        <w:jc w:val="both"/>
        <w:textAlignment w:val="top"/>
        <w:rPr>
          <w:color w:val="000000"/>
          <w:sz w:val="28"/>
          <w:szCs w:val="28"/>
        </w:rPr>
      </w:pPr>
      <w:r w:rsidRPr="001B5D2E">
        <w:rPr>
          <w:color w:val="000000"/>
          <w:sz w:val="28"/>
          <w:szCs w:val="28"/>
        </w:rPr>
        <w:t xml:space="preserve">учет физиологических особенностей и стимулирование детей для проявления </w:t>
      </w:r>
      <w:r w:rsidRPr="001B5D2E">
        <w:rPr>
          <w:sz w:val="28"/>
          <w:szCs w:val="28"/>
          <w:shd w:val="clear" w:color="auto" w:fill="FFFFFF"/>
        </w:rPr>
        <w:t>ценностного отношения к поддержке в ситуациях отставания сверстников в учебе</w:t>
      </w:r>
      <w:r w:rsidRPr="001B5D2E">
        <w:rPr>
          <w:sz w:val="28"/>
          <w:szCs w:val="28"/>
        </w:rPr>
        <w:t xml:space="preserve"> и отстаивания своих интересов</w:t>
      </w:r>
      <w:r w:rsidRPr="001B5D2E">
        <w:rPr>
          <w:sz w:val="28"/>
          <w:szCs w:val="28"/>
          <w:shd w:val="clear" w:color="auto" w:fill="FFFFFF"/>
        </w:rPr>
        <w:t xml:space="preserve"> в игре;</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Принимая во внимание</w:t>
      </w:r>
      <w:r w:rsidR="00B71C92" w:rsidRPr="001B5D2E">
        <w:rPr>
          <w:color w:val="000000"/>
          <w:sz w:val="28"/>
          <w:szCs w:val="28"/>
        </w:rPr>
        <w:t>, что</w:t>
      </w:r>
      <w:r w:rsidRPr="001B5D2E">
        <w:rPr>
          <w:color w:val="000000"/>
          <w:sz w:val="28"/>
          <w:szCs w:val="28"/>
        </w:rPr>
        <w:t xml:space="preserve"> «младший школьный возраст</w:t>
      </w:r>
      <w:r w:rsidR="001B5D2E">
        <w:rPr>
          <w:color w:val="000000"/>
          <w:sz w:val="28"/>
          <w:szCs w:val="28"/>
        </w:rPr>
        <w:t xml:space="preserve"> – </w:t>
      </w:r>
      <w:r w:rsidRPr="001B5D2E">
        <w:rPr>
          <w:color w:val="000000"/>
          <w:sz w:val="28"/>
          <w:szCs w:val="28"/>
        </w:rPr>
        <w:t xml:space="preserve">это </w:t>
      </w:r>
      <w:proofErr w:type="spellStart"/>
      <w:r w:rsidRPr="001B5D2E">
        <w:rPr>
          <w:color w:val="000000"/>
          <w:sz w:val="28"/>
          <w:szCs w:val="28"/>
        </w:rPr>
        <w:t>сензитивный</w:t>
      </w:r>
      <w:proofErr w:type="spellEnd"/>
      <w:r w:rsidRPr="001B5D2E">
        <w:rPr>
          <w:color w:val="000000"/>
          <w:sz w:val="28"/>
          <w:szCs w:val="28"/>
        </w:rPr>
        <w:t xml:space="preserve"> период формирования эмоционально-ценностного восприятия себя и окружающего мира, </w:t>
      </w:r>
      <w:proofErr w:type="spellStart"/>
      <w:r w:rsidRPr="001B5D2E">
        <w:rPr>
          <w:color w:val="000000"/>
          <w:sz w:val="28"/>
          <w:szCs w:val="28"/>
        </w:rPr>
        <w:t>полоролевого</w:t>
      </w:r>
      <w:proofErr w:type="spellEnd"/>
      <w:r w:rsidRPr="001B5D2E">
        <w:rPr>
          <w:color w:val="000000"/>
          <w:sz w:val="28"/>
          <w:szCs w:val="28"/>
        </w:rPr>
        <w:t xml:space="preserve"> развития, формирования гендерной модели поведения</w:t>
      </w:r>
      <w:r w:rsidRPr="001B5D2E">
        <w:rPr>
          <w:sz w:val="28"/>
          <w:szCs w:val="28"/>
          <w:shd w:val="clear" w:color="auto" w:fill="FFFFFF"/>
        </w:rPr>
        <w:t>» [</w:t>
      </w:r>
      <w:r w:rsidRPr="001B5D2E">
        <w:rPr>
          <w:sz w:val="28"/>
          <w:szCs w:val="28"/>
        </w:rPr>
        <w:t>Аскарова, Курбатова, с.169</w:t>
      </w:r>
      <w:r w:rsidRPr="001B5D2E">
        <w:rPr>
          <w:sz w:val="28"/>
          <w:szCs w:val="28"/>
          <w:shd w:val="clear" w:color="auto" w:fill="FFFFFF"/>
        </w:rPr>
        <w:t>], важно принимать физиологические характеристики детей и активизировать их участие для воплощения гендерного баланса во взаимоотношениях с последующим взаимодействием.</w:t>
      </w:r>
      <w:r w:rsidR="001B5D2E">
        <w:rPr>
          <w:sz w:val="28"/>
          <w:szCs w:val="28"/>
          <w:shd w:val="clear" w:color="auto" w:fill="FFFFFF"/>
        </w:rPr>
        <w:t xml:space="preserve"> </w:t>
      </w:r>
    </w:p>
    <w:p w:rsidR="001F6C5E" w:rsidRPr="001B5D2E" w:rsidRDefault="001F6C5E" w:rsidP="0072214A">
      <w:pPr>
        <w:pStyle w:val="a3"/>
        <w:numPr>
          <w:ilvl w:val="0"/>
          <w:numId w:val="3"/>
        </w:numPr>
        <w:spacing w:before="0" w:beforeAutospacing="0" w:after="0" w:afterAutospacing="0"/>
        <w:ind w:left="0" w:firstLine="709"/>
        <w:contextualSpacing/>
        <w:jc w:val="both"/>
        <w:textAlignment w:val="top"/>
        <w:rPr>
          <w:color w:val="000000"/>
          <w:sz w:val="28"/>
          <w:szCs w:val="28"/>
        </w:rPr>
      </w:pPr>
      <w:r w:rsidRPr="001B5D2E">
        <w:rPr>
          <w:color w:val="000000"/>
          <w:sz w:val="28"/>
          <w:szCs w:val="28"/>
        </w:rPr>
        <w:t xml:space="preserve">активизирование эмоциональной сферы детей через представляемый образ, обращая внимание на понятия «мальчик и девочка», «взрослый», </w:t>
      </w:r>
      <w:r w:rsidRPr="001B5D2E">
        <w:rPr>
          <w:sz w:val="28"/>
          <w:szCs w:val="28"/>
          <w:shd w:val="clear" w:color="auto" w:fill="FFFFFF"/>
        </w:rPr>
        <w:t xml:space="preserve">для формирования ценностного отношения к сопереживанию чувствам мальчиков, девочек и взрослых и </w:t>
      </w:r>
      <w:r w:rsidRPr="001B5D2E">
        <w:rPr>
          <w:sz w:val="28"/>
          <w:szCs w:val="28"/>
        </w:rPr>
        <w:t xml:space="preserve">миролюбию </w:t>
      </w:r>
      <w:r w:rsidRPr="001B5D2E">
        <w:rPr>
          <w:sz w:val="28"/>
          <w:szCs w:val="28"/>
          <w:shd w:val="clear" w:color="auto" w:fill="FFFFFF"/>
        </w:rPr>
        <w:t xml:space="preserve">к детям с ограниченными возможностями независимо от их половой принадлежности; </w:t>
      </w:r>
    </w:p>
    <w:p w:rsidR="001F6C5E" w:rsidRPr="001B5D2E" w:rsidRDefault="001F6C5E"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Человек живет под воздействием эмоций, которые отражаются на характере и поведении человека. Благодаря эмоциям, реагируем на события и окружающую действительность. Важно позволять проявлять эмоции, чтоб их учиться контролировать и адаптироваться к жизненным условиям. Запрещая эмоции, ребенок не сможет проживать </w:t>
      </w:r>
      <w:r w:rsidR="00AE1FBA" w:rsidRPr="001B5D2E">
        <w:rPr>
          <w:color w:val="000000"/>
          <w:sz w:val="28"/>
          <w:szCs w:val="28"/>
        </w:rPr>
        <w:t>их</w:t>
      </w:r>
      <w:r w:rsidRPr="001B5D2E">
        <w:rPr>
          <w:color w:val="000000"/>
          <w:sz w:val="28"/>
          <w:szCs w:val="28"/>
        </w:rPr>
        <w:t xml:space="preserve"> и сопереживать другим. </w:t>
      </w:r>
    </w:p>
    <w:p w:rsidR="001F6C5E" w:rsidRPr="001B5D2E" w:rsidRDefault="001F6C5E" w:rsidP="0072214A">
      <w:pPr>
        <w:pStyle w:val="a3"/>
        <w:numPr>
          <w:ilvl w:val="0"/>
          <w:numId w:val="3"/>
        </w:numPr>
        <w:spacing w:before="0" w:beforeAutospacing="0" w:after="0" w:afterAutospacing="0"/>
        <w:ind w:left="0" w:firstLine="709"/>
        <w:contextualSpacing/>
        <w:jc w:val="both"/>
        <w:textAlignment w:val="top"/>
        <w:rPr>
          <w:color w:val="000000"/>
          <w:sz w:val="28"/>
          <w:szCs w:val="28"/>
        </w:rPr>
      </w:pPr>
      <w:r w:rsidRPr="001B5D2E">
        <w:rPr>
          <w:color w:val="000000"/>
          <w:sz w:val="28"/>
          <w:szCs w:val="28"/>
        </w:rPr>
        <w:t xml:space="preserve">поощрение уверенности в себе, культивирование осознания надёжности собственных взглядов, мнения для формирования </w:t>
      </w:r>
      <w:r w:rsidRPr="001B5D2E">
        <w:rPr>
          <w:sz w:val="28"/>
          <w:szCs w:val="28"/>
          <w:shd w:val="clear" w:color="auto" w:fill="FFFFFF"/>
        </w:rPr>
        <w:t xml:space="preserve">гендерного поведения на основе эгалитарного диалога на уроках и во внеурочной деятельности; </w:t>
      </w:r>
    </w:p>
    <w:p w:rsidR="0090329D" w:rsidRPr="001B5D2E" w:rsidRDefault="001F6C5E" w:rsidP="0072214A">
      <w:pPr>
        <w:pStyle w:val="a3"/>
        <w:spacing w:before="0" w:beforeAutospacing="0" w:after="0" w:afterAutospacing="0"/>
        <w:ind w:firstLine="709"/>
        <w:contextualSpacing/>
        <w:jc w:val="both"/>
        <w:textAlignment w:val="top"/>
        <w:rPr>
          <w:sz w:val="28"/>
          <w:szCs w:val="28"/>
          <w:shd w:val="clear" w:color="auto" w:fill="FFFFFF"/>
        </w:rPr>
      </w:pPr>
      <w:r w:rsidRPr="001B5D2E">
        <w:rPr>
          <w:sz w:val="28"/>
          <w:szCs w:val="28"/>
          <w:shd w:val="clear" w:color="auto" w:fill="FFFFFF"/>
        </w:rPr>
        <w:t xml:space="preserve">В рамках образовательного процесса и осуществления гендерного подхода необходимо между его участниками постоянного включать диалогичность общения, предусматривающую взаимодоверие, взаимопонимание и равноправие, понимая, что основой диалога является основной принцип гендерных отношений – эгалитарность. А подбадривая решительность и устойчивость верных убеждений каждого, в пространстве диалога, гендерного взаимодействия и сотрудничества происходит гендерное развитие личности. </w:t>
      </w:r>
      <w:r w:rsidR="008417F2" w:rsidRPr="001B5D2E">
        <w:rPr>
          <w:sz w:val="28"/>
          <w:szCs w:val="28"/>
          <w:shd w:val="clear" w:color="auto" w:fill="FFFFFF"/>
        </w:rPr>
        <w:t>Е.В. Артеменко и М.Н. Сидорова особо выделяют принцип научения гендерному поведению</w:t>
      </w:r>
      <w:r w:rsidR="0090329D" w:rsidRPr="001B5D2E">
        <w:rPr>
          <w:sz w:val="28"/>
          <w:szCs w:val="28"/>
          <w:shd w:val="clear" w:color="auto" w:fill="FFFFFF"/>
        </w:rPr>
        <w:t xml:space="preserve"> с акцентом</w:t>
      </w:r>
      <w:r w:rsidR="008417F2" w:rsidRPr="001B5D2E">
        <w:rPr>
          <w:sz w:val="28"/>
          <w:szCs w:val="28"/>
          <w:shd w:val="clear" w:color="auto" w:fill="FFFFFF"/>
        </w:rPr>
        <w:t>: необходимо «посредством наблюдения, поощрения…» [Артеменко, с.46]</w:t>
      </w:r>
      <w:r w:rsidR="0090329D" w:rsidRPr="001B5D2E">
        <w:rPr>
          <w:sz w:val="28"/>
          <w:szCs w:val="28"/>
          <w:shd w:val="clear" w:color="auto" w:fill="FFFFFF"/>
        </w:rPr>
        <w:t xml:space="preserve">, взращивая </w:t>
      </w:r>
      <w:r w:rsidR="00213FD8" w:rsidRPr="001B5D2E">
        <w:rPr>
          <w:sz w:val="28"/>
          <w:szCs w:val="28"/>
          <w:shd w:val="clear" w:color="auto" w:fill="FFFFFF"/>
        </w:rPr>
        <w:t>природные возможности</w:t>
      </w:r>
      <w:r w:rsidR="00183C3D" w:rsidRPr="001B5D2E">
        <w:rPr>
          <w:sz w:val="28"/>
          <w:szCs w:val="28"/>
          <w:shd w:val="clear" w:color="auto" w:fill="FFFFFF"/>
        </w:rPr>
        <w:t xml:space="preserve"> ребенка.</w:t>
      </w:r>
    </w:p>
    <w:p w:rsidR="00213FD8" w:rsidRPr="001B5D2E" w:rsidRDefault="001F6C5E" w:rsidP="0072214A">
      <w:pPr>
        <w:pStyle w:val="a3"/>
        <w:numPr>
          <w:ilvl w:val="0"/>
          <w:numId w:val="3"/>
        </w:numPr>
        <w:spacing w:before="0" w:beforeAutospacing="0" w:after="0" w:afterAutospacing="0"/>
        <w:ind w:left="0" w:firstLine="709"/>
        <w:contextualSpacing/>
        <w:jc w:val="both"/>
        <w:textAlignment w:val="top"/>
        <w:rPr>
          <w:color w:val="000000"/>
          <w:sz w:val="28"/>
          <w:szCs w:val="28"/>
        </w:rPr>
      </w:pPr>
      <w:r w:rsidRPr="001B5D2E">
        <w:rPr>
          <w:color w:val="000000"/>
          <w:sz w:val="28"/>
          <w:szCs w:val="28"/>
        </w:rPr>
        <w:t>построение учебно-воспитательной работы с активным взаимодействием внутри классного коллектива</w:t>
      </w:r>
      <w:r w:rsidRPr="001B5D2E">
        <w:rPr>
          <w:sz w:val="28"/>
          <w:szCs w:val="28"/>
          <w:shd w:val="clear" w:color="auto" w:fill="FFFFFF"/>
        </w:rPr>
        <w:t xml:space="preserve"> для проявления способности к поддержке и доброжелательному реагированию на неблагополучие сверстников в реальных ситуациях гендерного взаимодействия.</w:t>
      </w:r>
    </w:p>
    <w:p w:rsidR="00213FD8" w:rsidRPr="001B5D2E" w:rsidRDefault="00057154"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lastRenderedPageBreak/>
        <w:t>Дети являются отражением родителей и копируют наблюдаемое</w:t>
      </w:r>
      <w:r w:rsidR="001B5D2E">
        <w:rPr>
          <w:color w:val="000000"/>
          <w:sz w:val="28"/>
          <w:szCs w:val="28"/>
        </w:rPr>
        <w:t xml:space="preserve"> </w:t>
      </w:r>
      <w:r w:rsidRPr="001B5D2E">
        <w:rPr>
          <w:color w:val="000000"/>
          <w:sz w:val="28"/>
          <w:szCs w:val="28"/>
        </w:rPr>
        <w:t>поведение, поэтому воспитание детей необходимо свести</w:t>
      </w:r>
      <w:r w:rsidR="00213FD8" w:rsidRPr="001B5D2E">
        <w:rPr>
          <w:color w:val="000000"/>
          <w:sz w:val="28"/>
          <w:szCs w:val="28"/>
        </w:rPr>
        <w:t xml:space="preserve"> к отказу от гендерных стереотипов, раскрытию потенциала партнёрских взаимоотношений</w:t>
      </w:r>
      <w:r w:rsidR="00242EAF" w:rsidRPr="001B5D2E">
        <w:rPr>
          <w:color w:val="000000"/>
          <w:sz w:val="28"/>
          <w:szCs w:val="28"/>
        </w:rPr>
        <w:t xml:space="preserve">, </w:t>
      </w:r>
      <w:r w:rsidR="00213FD8" w:rsidRPr="001B5D2E">
        <w:rPr>
          <w:color w:val="000000"/>
          <w:sz w:val="28"/>
          <w:szCs w:val="28"/>
        </w:rPr>
        <w:t>пониманию динамической социальной среды</w:t>
      </w:r>
      <w:r w:rsidR="00242EAF" w:rsidRPr="001B5D2E">
        <w:rPr>
          <w:color w:val="000000"/>
          <w:sz w:val="28"/>
          <w:szCs w:val="28"/>
        </w:rPr>
        <w:t xml:space="preserve"> и взаимодействию с ней.</w:t>
      </w:r>
    </w:p>
    <w:p w:rsidR="001F6C5E" w:rsidRPr="001B5D2E" w:rsidRDefault="00242EAF" w:rsidP="0072214A">
      <w:pPr>
        <w:pStyle w:val="a3"/>
        <w:spacing w:before="0" w:beforeAutospacing="0" w:after="0" w:afterAutospacing="0"/>
        <w:ind w:firstLine="709"/>
        <w:contextualSpacing/>
        <w:jc w:val="both"/>
        <w:textAlignment w:val="top"/>
        <w:rPr>
          <w:color w:val="000000"/>
          <w:sz w:val="28"/>
          <w:szCs w:val="28"/>
        </w:rPr>
      </w:pPr>
      <w:r w:rsidRPr="001B5D2E">
        <w:rPr>
          <w:color w:val="000000"/>
          <w:sz w:val="28"/>
          <w:szCs w:val="28"/>
        </w:rPr>
        <w:t xml:space="preserve">Таким образом, </w:t>
      </w:r>
      <w:r w:rsidR="00FC0AA9" w:rsidRPr="001B5D2E">
        <w:rPr>
          <w:color w:val="000000"/>
          <w:sz w:val="28"/>
          <w:szCs w:val="28"/>
        </w:rPr>
        <w:t xml:space="preserve">необходимо конструировать работу по формирования гендерной толерантности младших школьников </w:t>
      </w:r>
      <w:r w:rsidRPr="001B5D2E">
        <w:rPr>
          <w:color w:val="000000"/>
          <w:sz w:val="28"/>
          <w:szCs w:val="28"/>
        </w:rPr>
        <w:t>с</w:t>
      </w:r>
      <w:r w:rsidR="00E852C8" w:rsidRPr="001B5D2E">
        <w:rPr>
          <w:color w:val="000000"/>
          <w:sz w:val="28"/>
          <w:szCs w:val="28"/>
        </w:rPr>
        <w:t xml:space="preserve"> учетом выявленных особенностей для продуктивной и плодотворной деятельности, использ</w:t>
      </w:r>
      <w:r w:rsidR="00FC0AA9" w:rsidRPr="001B5D2E">
        <w:rPr>
          <w:color w:val="000000"/>
          <w:sz w:val="28"/>
          <w:szCs w:val="28"/>
        </w:rPr>
        <w:t>уя</w:t>
      </w:r>
      <w:r w:rsidR="00E852C8" w:rsidRPr="001B5D2E">
        <w:rPr>
          <w:color w:val="000000"/>
          <w:sz w:val="28"/>
          <w:szCs w:val="28"/>
        </w:rPr>
        <w:t xml:space="preserve"> широкий спектр </w:t>
      </w:r>
      <w:r w:rsidR="00971F1C" w:rsidRPr="001B5D2E">
        <w:rPr>
          <w:color w:val="000000"/>
          <w:sz w:val="28"/>
          <w:szCs w:val="28"/>
        </w:rPr>
        <w:t xml:space="preserve">ее </w:t>
      </w:r>
      <w:r w:rsidR="00E852C8" w:rsidRPr="001B5D2E">
        <w:rPr>
          <w:color w:val="000000"/>
          <w:sz w:val="28"/>
          <w:szCs w:val="28"/>
        </w:rPr>
        <w:t>различных видов и форм.</w:t>
      </w:r>
    </w:p>
    <w:p w:rsidR="00971F1C" w:rsidRPr="001B5D2E" w:rsidRDefault="00971F1C" w:rsidP="0072214A">
      <w:pPr>
        <w:spacing w:after="0" w:line="240" w:lineRule="auto"/>
        <w:ind w:firstLine="709"/>
        <w:contextualSpacing/>
        <w:jc w:val="both"/>
        <w:rPr>
          <w:rFonts w:ascii="Times New Roman" w:hAnsi="Times New Roman" w:cs="Times New Roman"/>
          <w:sz w:val="28"/>
          <w:szCs w:val="28"/>
        </w:rPr>
      </w:pPr>
    </w:p>
    <w:p w:rsidR="001F6C5E" w:rsidRPr="001B5D2E" w:rsidRDefault="001B5D2E" w:rsidP="0072214A">
      <w:pPr>
        <w:spacing w:after="0" w:line="240" w:lineRule="auto"/>
        <w:ind w:firstLine="709"/>
        <w:contextualSpacing/>
        <w:jc w:val="both"/>
        <w:rPr>
          <w:rFonts w:ascii="Times New Roman" w:hAnsi="Times New Roman" w:cs="Times New Roman"/>
          <w:b/>
          <w:sz w:val="28"/>
          <w:szCs w:val="28"/>
        </w:rPr>
      </w:pPr>
      <w:r w:rsidRPr="001B5D2E">
        <w:rPr>
          <w:rFonts w:ascii="Times New Roman" w:hAnsi="Times New Roman" w:cs="Times New Roman"/>
          <w:b/>
          <w:sz w:val="28"/>
          <w:szCs w:val="28"/>
        </w:rPr>
        <w:t>Список литературы</w:t>
      </w:r>
      <w:r w:rsidR="001F6C5E" w:rsidRPr="001B5D2E">
        <w:rPr>
          <w:rFonts w:ascii="Times New Roman" w:hAnsi="Times New Roman" w:cs="Times New Roman"/>
          <w:b/>
          <w:sz w:val="28"/>
          <w:szCs w:val="28"/>
        </w:rPr>
        <w:t>:</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sz w:val="28"/>
          <w:szCs w:val="28"/>
          <w:shd w:val="clear" w:color="auto" w:fill="FFFFFF"/>
        </w:rPr>
        <w:t xml:space="preserve">Артеменко Е.В. </w:t>
      </w:r>
      <w:r w:rsidRPr="001B5D2E">
        <w:rPr>
          <w:rFonts w:ascii="Times New Roman" w:hAnsi="Times New Roman" w:cs="Times New Roman"/>
          <w:sz w:val="28"/>
          <w:szCs w:val="28"/>
        </w:rPr>
        <w:t xml:space="preserve">Ролевая игра как средство гендерного воспитания детей старшего дошкольного возраста / </w:t>
      </w:r>
      <w:r w:rsidRPr="001B5D2E">
        <w:rPr>
          <w:rFonts w:ascii="Times New Roman" w:hAnsi="Times New Roman" w:cs="Times New Roman"/>
          <w:sz w:val="28"/>
          <w:szCs w:val="28"/>
          <w:shd w:val="clear" w:color="auto" w:fill="FFFFFF"/>
        </w:rPr>
        <w:t xml:space="preserve">Е.В. Артеменко, М.Н. Сидорова </w:t>
      </w:r>
      <w:r w:rsidRPr="001B5D2E">
        <w:rPr>
          <w:rFonts w:ascii="Times New Roman" w:hAnsi="Times New Roman" w:cs="Times New Roman"/>
          <w:sz w:val="28"/>
          <w:szCs w:val="28"/>
        </w:rPr>
        <w:t>// Современные научные исследования: от теории к практике: монография. – Пенза: «Наука и Просвещение» (ИП Гуляев Г.Ю.), 2019. – С.41</w:t>
      </w:r>
      <w:r w:rsidR="00AE77F0">
        <w:rPr>
          <w:rFonts w:ascii="Times New Roman" w:hAnsi="Times New Roman" w:cs="Times New Roman"/>
          <w:sz w:val="28"/>
          <w:szCs w:val="28"/>
        </w:rPr>
        <w:t xml:space="preserve"> </w:t>
      </w:r>
      <w:r w:rsidR="00AE77F0">
        <w:rPr>
          <w:rFonts w:ascii="Times New Roman" w:hAnsi="Times New Roman"/>
          <w:bCs/>
          <w:sz w:val="28"/>
          <w:szCs w:val="28"/>
        </w:rPr>
        <w:t xml:space="preserve">– </w:t>
      </w:r>
      <w:r w:rsidRPr="001B5D2E">
        <w:rPr>
          <w:rFonts w:ascii="Times New Roman" w:hAnsi="Times New Roman" w:cs="Times New Roman"/>
          <w:sz w:val="28"/>
          <w:szCs w:val="28"/>
        </w:rPr>
        <w:t xml:space="preserve">72. </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sz w:val="28"/>
          <w:szCs w:val="28"/>
        </w:rPr>
        <w:t>Аскарова Г.Б., Курбатова Ю.В. Формирование гендерной компетентности детей младшего школьного возраста // БГЖ. 2016. №2 (15)- С.169</w:t>
      </w:r>
      <w:r w:rsidR="00AE77F0">
        <w:rPr>
          <w:rFonts w:ascii="Times New Roman" w:hAnsi="Times New Roman" w:cs="Times New Roman"/>
          <w:sz w:val="28"/>
          <w:szCs w:val="28"/>
        </w:rPr>
        <w:t xml:space="preserve"> </w:t>
      </w:r>
      <w:r w:rsidR="00AE77F0">
        <w:rPr>
          <w:rFonts w:ascii="Times New Roman" w:hAnsi="Times New Roman"/>
          <w:bCs/>
          <w:sz w:val="28"/>
          <w:szCs w:val="28"/>
        </w:rPr>
        <w:t xml:space="preserve">– </w:t>
      </w:r>
      <w:r w:rsidRPr="001B5D2E">
        <w:rPr>
          <w:rFonts w:ascii="Times New Roman" w:hAnsi="Times New Roman" w:cs="Times New Roman"/>
          <w:sz w:val="28"/>
          <w:szCs w:val="28"/>
        </w:rPr>
        <w:t>172.</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sz w:val="28"/>
          <w:szCs w:val="28"/>
        </w:rPr>
        <w:t>Воронина О.А. Гендерный поворот в философской антропологии // Наука, образование и культура. 2017. №18 (23). С.26</w:t>
      </w:r>
      <w:r w:rsidR="00AE77F0">
        <w:rPr>
          <w:rFonts w:ascii="Times New Roman" w:hAnsi="Times New Roman" w:cs="Times New Roman"/>
          <w:sz w:val="28"/>
          <w:szCs w:val="28"/>
        </w:rPr>
        <w:t xml:space="preserve"> </w:t>
      </w:r>
      <w:r w:rsidR="00AE77F0">
        <w:rPr>
          <w:rFonts w:ascii="Times New Roman" w:hAnsi="Times New Roman"/>
          <w:bCs/>
          <w:sz w:val="28"/>
          <w:szCs w:val="28"/>
        </w:rPr>
        <w:t xml:space="preserve">– </w:t>
      </w:r>
      <w:r w:rsidRPr="001B5D2E">
        <w:rPr>
          <w:rFonts w:ascii="Times New Roman" w:hAnsi="Times New Roman" w:cs="Times New Roman"/>
          <w:sz w:val="28"/>
          <w:szCs w:val="28"/>
        </w:rPr>
        <w:t>31.</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proofErr w:type="spellStart"/>
      <w:r w:rsidRPr="001B5D2E">
        <w:rPr>
          <w:rFonts w:ascii="Times New Roman" w:hAnsi="Times New Roman" w:cs="Times New Roman"/>
          <w:sz w:val="28"/>
          <w:szCs w:val="28"/>
        </w:rPr>
        <w:t>Дресвянина</w:t>
      </w:r>
      <w:proofErr w:type="spellEnd"/>
      <w:r w:rsidRPr="001B5D2E">
        <w:rPr>
          <w:rFonts w:ascii="Times New Roman" w:hAnsi="Times New Roman" w:cs="Times New Roman"/>
          <w:sz w:val="28"/>
          <w:szCs w:val="28"/>
        </w:rPr>
        <w:t xml:space="preserve"> А.В. Формирование гендерной идентичности младших школьников в образовательном процессе // https://www.dissercat.com/content/formirovanie-gendernoi-identichnosti-mladshikh-shkolnikov-v-obrazovatelnom-protsesse</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bCs/>
          <w:sz w:val="28"/>
          <w:szCs w:val="28"/>
        </w:rPr>
        <w:t>Евтушенко И. Н.</w:t>
      </w:r>
      <w:r w:rsidRPr="001B5D2E">
        <w:rPr>
          <w:rFonts w:ascii="Times New Roman" w:hAnsi="Times New Roman" w:cs="Times New Roman"/>
          <w:sz w:val="28"/>
          <w:szCs w:val="28"/>
        </w:rPr>
        <w:t xml:space="preserve"> Гендерный подход в образовании / И. Н. Евтушенко</w:t>
      </w:r>
      <w:r w:rsidRPr="001B5D2E">
        <w:rPr>
          <w:rFonts w:ascii="Times New Roman" w:hAnsi="Times New Roman" w:cs="Times New Roman"/>
          <w:sz w:val="28"/>
          <w:szCs w:val="28"/>
        </w:rPr>
        <w:br/>
        <w:t xml:space="preserve">// Начальная школа </w:t>
      </w:r>
      <w:proofErr w:type="gramStart"/>
      <w:r w:rsidRPr="001B5D2E">
        <w:rPr>
          <w:rFonts w:ascii="Times New Roman" w:hAnsi="Times New Roman" w:cs="Times New Roman"/>
          <w:sz w:val="28"/>
          <w:szCs w:val="28"/>
        </w:rPr>
        <w:t>плюс До</w:t>
      </w:r>
      <w:proofErr w:type="gramEnd"/>
      <w:r w:rsidRPr="001B5D2E">
        <w:rPr>
          <w:rFonts w:ascii="Times New Roman" w:hAnsi="Times New Roman" w:cs="Times New Roman"/>
          <w:sz w:val="28"/>
          <w:szCs w:val="28"/>
        </w:rPr>
        <w:t xml:space="preserve"> и После. – 2011. – № 9. – С.3</w:t>
      </w:r>
      <w:r w:rsidR="00AE77F0">
        <w:rPr>
          <w:rFonts w:ascii="Times New Roman" w:hAnsi="Times New Roman" w:cs="Times New Roman"/>
          <w:sz w:val="28"/>
          <w:szCs w:val="28"/>
        </w:rPr>
        <w:t xml:space="preserve"> </w:t>
      </w:r>
      <w:r w:rsidR="00AE77F0">
        <w:rPr>
          <w:rFonts w:ascii="Times New Roman" w:hAnsi="Times New Roman"/>
          <w:bCs/>
          <w:sz w:val="28"/>
          <w:szCs w:val="28"/>
        </w:rPr>
        <w:t xml:space="preserve">– </w:t>
      </w:r>
      <w:r w:rsidRPr="001B5D2E">
        <w:rPr>
          <w:rFonts w:ascii="Times New Roman" w:hAnsi="Times New Roman" w:cs="Times New Roman"/>
          <w:sz w:val="28"/>
          <w:szCs w:val="28"/>
        </w:rPr>
        <w:t>6.</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bCs/>
          <w:sz w:val="28"/>
          <w:szCs w:val="28"/>
        </w:rPr>
        <w:t>Прокина П. Н.</w:t>
      </w:r>
      <w:r w:rsidRPr="001B5D2E">
        <w:rPr>
          <w:rFonts w:ascii="Times New Roman" w:hAnsi="Times New Roman" w:cs="Times New Roman"/>
          <w:sz w:val="28"/>
          <w:szCs w:val="28"/>
        </w:rPr>
        <w:t xml:space="preserve"> Использование гендерного подхода в педагогической практике / П. Н. Прокина // Наука и школа. – 2012. – № 4. – С. 78</w:t>
      </w:r>
      <w:r w:rsidR="00AE77F0">
        <w:rPr>
          <w:rFonts w:ascii="Times New Roman" w:hAnsi="Times New Roman" w:cs="Times New Roman"/>
          <w:sz w:val="28"/>
          <w:szCs w:val="28"/>
        </w:rPr>
        <w:t xml:space="preserve"> </w:t>
      </w:r>
      <w:r w:rsidR="00AE77F0">
        <w:rPr>
          <w:rFonts w:ascii="Times New Roman" w:hAnsi="Times New Roman"/>
          <w:bCs/>
          <w:sz w:val="28"/>
          <w:szCs w:val="28"/>
        </w:rPr>
        <w:t xml:space="preserve">– </w:t>
      </w:r>
      <w:r w:rsidRPr="001B5D2E">
        <w:rPr>
          <w:rFonts w:ascii="Times New Roman" w:hAnsi="Times New Roman" w:cs="Times New Roman"/>
          <w:sz w:val="28"/>
          <w:szCs w:val="28"/>
        </w:rPr>
        <w:t>80.</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bCs/>
          <w:sz w:val="28"/>
          <w:szCs w:val="28"/>
          <w:shd w:val="clear" w:color="auto" w:fill="FFFFFF"/>
        </w:rPr>
        <w:t xml:space="preserve">Словарь гендерных терминов / Под ред. А. А. Денисовой / Региональная общественная организация "Восток-Запад: Женские Инновационные Проекты". М.: Информация XXI век, 2002. </w:t>
      </w:r>
      <w:r w:rsidR="00AE77F0">
        <w:rPr>
          <w:rFonts w:ascii="Times New Roman" w:hAnsi="Times New Roman" w:cs="Times New Roman"/>
          <w:bCs/>
          <w:sz w:val="28"/>
          <w:szCs w:val="28"/>
          <w:shd w:val="clear" w:color="auto" w:fill="FFFFFF"/>
        </w:rPr>
        <w:t>С.</w:t>
      </w:r>
      <w:r w:rsidRPr="001B5D2E">
        <w:rPr>
          <w:rFonts w:ascii="Times New Roman" w:hAnsi="Times New Roman" w:cs="Times New Roman"/>
          <w:bCs/>
          <w:sz w:val="28"/>
          <w:szCs w:val="28"/>
          <w:shd w:val="clear" w:color="auto" w:fill="FFFFFF"/>
        </w:rPr>
        <w:t>256.</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proofErr w:type="spellStart"/>
      <w:r w:rsidRPr="001B5D2E">
        <w:rPr>
          <w:rFonts w:ascii="Times New Roman" w:hAnsi="Times New Roman" w:cs="Times New Roman"/>
          <w:sz w:val="28"/>
          <w:szCs w:val="28"/>
        </w:rPr>
        <w:t>Столярчук</w:t>
      </w:r>
      <w:proofErr w:type="spellEnd"/>
      <w:r w:rsidRPr="001B5D2E">
        <w:rPr>
          <w:rFonts w:ascii="Times New Roman" w:hAnsi="Times New Roman" w:cs="Times New Roman"/>
          <w:sz w:val="28"/>
          <w:szCs w:val="28"/>
        </w:rPr>
        <w:t xml:space="preserve"> Л. И. Гендерный подход в образовании: учебное пособие /Л. И. </w:t>
      </w:r>
      <w:proofErr w:type="spellStart"/>
      <w:r w:rsidRPr="001B5D2E">
        <w:rPr>
          <w:rFonts w:ascii="Times New Roman" w:hAnsi="Times New Roman" w:cs="Times New Roman"/>
          <w:sz w:val="28"/>
          <w:szCs w:val="28"/>
        </w:rPr>
        <w:t>Столярчук</w:t>
      </w:r>
      <w:proofErr w:type="spellEnd"/>
      <w:r w:rsidRPr="001B5D2E">
        <w:rPr>
          <w:rFonts w:ascii="Times New Roman" w:hAnsi="Times New Roman" w:cs="Times New Roman"/>
          <w:sz w:val="28"/>
          <w:szCs w:val="28"/>
        </w:rPr>
        <w:t xml:space="preserve">, В. Я. Семенов. – </w:t>
      </w:r>
      <w:proofErr w:type="gramStart"/>
      <w:r w:rsidRPr="001B5D2E">
        <w:rPr>
          <w:rFonts w:ascii="Times New Roman" w:hAnsi="Times New Roman" w:cs="Times New Roman"/>
          <w:sz w:val="28"/>
          <w:szCs w:val="28"/>
        </w:rPr>
        <w:t>Волгоград :</w:t>
      </w:r>
      <w:proofErr w:type="gramEnd"/>
      <w:r w:rsidRPr="001B5D2E">
        <w:rPr>
          <w:rFonts w:ascii="Times New Roman" w:hAnsi="Times New Roman" w:cs="Times New Roman"/>
          <w:sz w:val="28"/>
          <w:szCs w:val="28"/>
        </w:rPr>
        <w:t xml:space="preserve"> Научное издательство ВГСПУ «Перемена», 2019. – </w:t>
      </w:r>
      <w:r w:rsidR="00AE77F0">
        <w:rPr>
          <w:rFonts w:ascii="Times New Roman" w:hAnsi="Times New Roman" w:cs="Times New Roman"/>
          <w:sz w:val="28"/>
          <w:szCs w:val="28"/>
        </w:rPr>
        <w:t>С.</w:t>
      </w:r>
      <w:r w:rsidRPr="001B5D2E">
        <w:rPr>
          <w:rFonts w:ascii="Times New Roman" w:hAnsi="Times New Roman" w:cs="Times New Roman"/>
          <w:sz w:val="28"/>
          <w:szCs w:val="28"/>
        </w:rPr>
        <w:t>104.</w:t>
      </w:r>
    </w:p>
    <w:p w:rsidR="00FC0AA9" w:rsidRPr="001B5D2E" w:rsidRDefault="00FC0AA9" w:rsidP="0072214A">
      <w:pPr>
        <w:pStyle w:val="a4"/>
        <w:numPr>
          <w:ilvl w:val="0"/>
          <w:numId w:val="1"/>
        </w:numPr>
        <w:spacing w:after="0" w:line="240" w:lineRule="auto"/>
        <w:ind w:firstLine="709"/>
        <w:jc w:val="both"/>
        <w:rPr>
          <w:rFonts w:ascii="Times New Roman" w:hAnsi="Times New Roman" w:cs="Times New Roman"/>
          <w:sz w:val="28"/>
          <w:szCs w:val="28"/>
        </w:rPr>
      </w:pPr>
      <w:r w:rsidRPr="001B5D2E">
        <w:rPr>
          <w:rFonts w:ascii="Times New Roman" w:hAnsi="Times New Roman" w:cs="Times New Roman"/>
          <w:sz w:val="28"/>
          <w:szCs w:val="28"/>
        </w:rPr>
        <w:t>Шабунова А.А., Попов А.В., Соловьева Т.С. Потенциал женщин на рынке труда региона // Экономические и социальные перемены: факты, тенденции, прогноз. 2017. №1(49). С. 124</w:t>
      </w:r>
      <w:r w:rsidR="00AE77F0">
        <w:rPr>
          <w:rFonts w:ascii="Times New Roman" w:hAnsi="Times New Roman" w:cs="Times New Roman"/>
          <w:sz w:val="28"/>
          <w:szCs w:val="28"/>
        </w:rPr>
        <w:t xml:space="preserve"> </w:t>
      </w:r>
      <w:r w:rsidR="00AE77F0">
        <w:rPr>
          <w:rFonts w:ascii="Times New Roman" w:hAnsi="Times New Roman"/>
          <w:bCs/>
          <w:sz w:val="28"/>
          <w:szCs w:val="28"/>
        </w:rPr>
        <w:t xml:space="preserve">– </w:t>
      </w:r>
      <w:r w:rsidRPr="001B5D2E">
        <w:rPr>
          <w:rFonts w:ascii="Times New Roman" w:hAnsi="Times New Roman" w:cs="Times New Roman"/>
          <w:sz w:val="28"/>
          <w:szCs w:val="28"/>
        </w:rPr>
        <w:t>141.</w:t>
      </w:r>
    </w:p>
    <w:p w:rsidR="002B370C" w:rsidRPr="00274AA3" w:rsidRDefault="00FC0AA9" w:rsidP="0072214A">
      <w:pPr>
        <w:pStyle w:val="a4"/>
        <w:numPr>
          <w:ilvl w:val="0"/>
          <w:numId w:val="1"/>
        </w:numPr>
        <w:spacing w:after="0" w:line="240" w:lineRule="auto"/>
        <w:ind w:firstLine="709"/>
        <w:jc w:val="both"/>
        <w:rPr>
          <w:rStyle w:val="a5"/>
          <w:rFonts w:ascii="Times New Roman" w:hAnsi="Times New Roman" w:cs="Times New Roman"/>
          <w:color w:val="auto"/>
          <w:sz w:val="28"/>
          <w:szCs w:val="28"/>
          <w:u w:val="none"/>
        </w:rPr>
      </w:pPr>
      <w:proofErr w:type="spellStart"/>
      <w:r w:rsidRPr="001B5D2E">
        <w:rPr>
          <w:rFonts w:ascii="Times New Roman" w:hAnsi="Times New Roman" w:cs="Times New Roman"/>
          <w:sz w:val="28"/>
          <w:szCs w:val="28"/>
          <w:shd w:val="clear" w:color="auto" w:fill="FFFFFF"/>
        </w:rPr>
        <w:t>Штылева</w:t>
      </w:r>
      <w:proofErr w:type="spellEnd"/>
      <w:r w:rsidRPr="001B5D2E">
        <w:rPr>
          <w:rFonts w:ascii="Times New Roman" w:hAnsi="Times New Roman" w:cs="Times New Roman"/>
          <w:sz w:val="28"/>
          <w:szCs w:val="28"/>
          <w:shd w:val="clear" w:color="auto" w:fill="FFFFFF"/>
        </w:rPr>
        <w:t xml:space="preserve"> Л. В. Фактор пола в образовании: гендерный подход и </w:t>
      </w:r>
      <w:proofErr w:type="gramStart"/>
      <w:r w:rsidRPr="001B5D2E">
        <w:rPr>
          <w:rFonts w:ascii="Times New Roman" w:hAnsi="Times New Roman" w:cs="Times New Roman"/>
          <w:sz w:val="28"/>
          <w:szCs w:val="28"/>
          <w:shd w:val="clear" w:color="auto" w:fill="FFFFFF"/>
        </w:rPr>
        <w:t>анализ :</w:t>
      </w:r>
      <w:proofErr w:type="gramEnd"/>
      <w:r w:rsidRPr="001B5D2E">
        <w:rPr>
          <w:rFonts w:ascii="Times New Roman" w:hAnsi="Times New Roman" w:cs="Times New Roman"/>
          <w:sz w:val="28"/>
          <w:szCs w:val="28"/>
          <w:shd w:val="clear" w:color="auto" w:fill="FFFFFF"/>
        </w:rPr>
        <w:t xml:space="preserve"> монография / Л. В. </w:t>
      </w:r>
      <w:proofErr w:type="spellStart"/>
      <w:r w:rsidRPr="001B5D2E">
        <w:rPr>
          <w:rFonts w:ascii="Times New Roman" w:hAnsi="Times New Roman" w:cs="Times New Roman"/>
          <w:sz w:val="28"/>
          <w:szCs w:val="28"/>
          <w:shd w:val="clear" w:color="auto" w:fill="FFFFFF"/>
        </w:rPr>
        <w:t>Штылева</w:t>
      </w:r>
      <w:proofErr w:type="spellEnd"/>
      <w:r w:rsidRPr="001B5D2E">
        <w:rPr>
          <w:rFonts w:ascii="Times New Roman" w:hAnsi="Times New Roman" w:cs="Times New Roman"/>
          <w:sz w:val="28"/>
          <w:szCs w:val="28"/>
          <w:shd w:val="clear" w:color="auto" w:fill="FFFFFF"/>
        </w:rPr>
        <w:t>.</w:t>
      </w:r>
      <w:r w:rsidR="007431AB">
        <w:rPr>
          <w:rFonts w:ascii="Times New Roman" w:hAnsi="Times New Roman" w:cs="Times New Roman"/>
          <w:sz w:val="28"/>
          <w:szCs w:val="28"/>
          <w:shd w:val="clear" w:color="auto" w:fill="FFFFFF"/>
        </w:rPr>
        <w:t xml:space="preserve"> – </w:t>
      </w:r>
      <w:r w:rsidRPr="001B5D2E">
        <w:rPr>
          <w:rFonts w:ascii="Times New Roman" w:hAnsi="Times New Roman" w:cs="Times New Roman"/>
          <w:sz w:val="28"/>
          <w:szCs w:val="28"/>
          <w:shd w:val="clear" w:color="auto" w:fill="FFFFFF"/>
        </w:rPr>
        <w:t>2-е изд.</w:t>
      </w:r>
      <w:r w:rsidR="007431AB">
        <w:rPr>
          <w:rFonts w:ascii="Times New Roman" w:hAnsi="Times New Roman" w:cs="Times New Roman"/>
          <w:sz w:val="28"/>
          <w:szCs w:val="28"/>
          <w:shd w:val="clear" w:color="auto" w:fill="FFFFFF"/>
        </w:rPr>
        <w:t xml:space="preserve"> – </w:t>
      </w:r>
      <w:r w:rsidRPr="001B5D2E">
        <w:rPr>
          <w:rFonts w:ascii="Times New Roman" w:hAnsi="Times New Roman" w:cs="Times New Roman"/>
          <w:sz w:val="28"/>
          <w:szCs w:val="28"/>
          <w:shd w:val="clear" w:color="auto" w:fill="FFFFFF"/>
        </w:rPr>
        <w:t xml:space="preserve">Москва, </w:t>
      </w:r>
      <w:proofErr w:type="gramStart"/>
      <w:r w:rsidRPr="001B5D2E">
        <w:rPr>
          <w:rFonts w:ascii="Times New Roman" w:hAnsi="Times New Roman" w:cs="Times New Roman"/>
          <w:sz w:val="28"/>
          <w:szCs w:val="28"/>
          <w:shd w:val="clear" w:color="auto" w:fill="FFFFFF"/>
        </w:rPr>
        <w:t>Саратов :</w:t>
      </w:r>
      <w:proofErr w:type="gramEnd"/>
      <w:r w:rsidRPr="001B5D2E">
        <w:rPr>
          <w:rFonts w:ascii="Times New Roman" w:hAnsi="Times New Roman" w:cs="Times New Roman"/>
          <w:sz w:val="28"/>
          <w:szCs w:val="28"/>
          <w:shd w:val="clear" w:color="auto" w:fill="FFFFFF"/>
        </w:rPr>
        <w:t xml:space="preserve"> ПЕР СЭ, Ай Пи Эр Медиа, 2019. </w:t>
      </w:r>
      <w:r w:rsidR="00AE77F0">
        <w:rPr>
          <w:rFonts w:ascii="Times New Roman" w:hAnsi="Times New Roman"/>
          <w:bCs/>
          <w:sz w:val="28"/>
          <w:szCs w:val="28"/>
        </w:rPr>
        <w:t>–</w:t>
      </w:r>
      <w:r w:rsidRPr="001B5D2E">
        <w:rPr>
          <w:rFonts w:ascii="Times New Roman" w:hAnsi="Times New Roman" w:cs="Times New Roman"/>
          <w:sz w:val="28"/>
          <w:szCs w:val="28"/>
          <w:shd w:val="clear" w:color="auto" w:fill="FFFFFF"/>
        </w:rPr>
        <w:t xml:space="preserve"> 316 c.</w:t>
      </w:r>
      <w:r w:rsidR="007431AB">
        <w:rPr>
          <w:rFonts w:ascii="Times New Roman" w:hAnsi="Times New Roman" w:cs="Times New Roman"/>
          <w:sz w:val="28"/>
          <w:szCs w:val="28"/>
          <w:shd w:val="clear" w:color="auto" w:fill="FFFFFF"/>
        </w:rPr>
        <w:t xml:space="preserve"> – </w:t>
      </w:r>
      <w:r w:rsidRPr="001B5D2E">
        <w:rPr>
          <w:rFonts w:ascii="Times New Roman" w:hAnsi="Times New Roman" w:cs="Times New Roman"/>
          <w:sz w:val="28"/>
          <w:szCs w:val="28"/>
          <w:shd w:val="clear" w:color="auto" w:fill="FFFFFF"/>
        </w:rPr>
        <w:t xml:space="preserve">ISBN 978-5-4486-0901-5. </w:t>
      </w:r>
      <w:r w:rsidR="00AE77F0">
        <w:rPr>
          <w:rFonts w:ascii="Times New Roman" w:hAnsi="Times New Roman"/>
          <w:bCs/>
          <w:sz w:val="28"/>
          <w:szCs w:val="28"/>
        </w:rPr>
        <w:t>–</w:t>
      </w:r>
      <w:r w:rsidRPr="001B5D2E">
        <w:rPr>
          <w:rFonts w:ascii="Times New Roman" w:hAnsi="Times New Roman" w:cs="Times New Roman"/>
          <w:sz w:val="28"/>
          <w:szCs w:val="28"/>
          <w:shd w:val="clear" w:color="auto" w:fill="FFFFFF"/>
        </w:rPr>
        <w:t xml:space="preserve"> </w:t>
      </w:r>
      <w:proofErr w:type="gramStart"/>
      <w:r w:rsidRPr="001B5D2E">
        <w:rPr>
          <w:rFonts w:ascii="Times New Roman" w:hAnsi="Times New Roman" w:cs="Times New Roman"/>
          <w:sz w:val="28"/>
          <w:szCs w:val="28"/>
          <w:shd w:val="clear" w:color="auto" w:fill="FFFFFF"/>
        </w:rPr>
        <w:t>Текст :</w:t>
      </w:r>
      <w:proofErr w:type="gramEnd"/>
      <w:r w:rsidRPr="001B5D2E">
        <w:rPr>
          <w:rFonts w:ascii="Times New Roman" w:hAnsi="Times New Roman" w:cs="Times New Roman"/>
          <w:sz w:val="28"/>
          <w:szCs w:val="28"/>
          <w:shd w:val="clear" w:color="auto" w:fill="FFFFFF"/>
        </w:rPr>
        <w:t xml:space="preserve"> электронный // Электронно-библиотечная система IPR BOOKS : [сайт].</w:t>
      </w:r>
      <w:r w:rsidR="007431AB">
        <w:rPr>
          <w:rFonts w:ascii="Times New Roman" w:hAnsi="Times New Roman" w:cs="Times New Roman"/>
          <w:sz w:val="28"/>
          <w:szCs w:val="28"/>
          <w:shd w:val="clear" w:color="auto" w:fill="FFFFFF"/>
        </w:rPr>
        <w:t xml:space="preserve"> – </w:t>
      </w:r>
      <w:r w:rsidRPr="001B5D2E">
        <w:rPr>
          <w:rFonts w:ascii="Times New Roman" w:hAnsi="Times New Roman" w:cs="Times New Roman"/>
          <w:sz w:val="28"/>
          <w:szCs w:val="28"/>
          <w:shd w:val="clear" w:color="auto" w:fill="FFFFFF"/>
        </w:rPr>
        <w:t xml:space="preserve">URL: </w:t>
      </w:r>
      <w:hyperlink r:id="rId8" w:history="1">
        <w:r w:rsidRPr="001B5D2E">
          <w:rPr>
            <w:rStyle w:val="a5"/>
            <w:rFonts w:ascii="Times New Roman" w:hAnsi="Times New Roman" w:cs="Times New Roman"/>
            <w:color w:val="auto"/>
            <w:sz w:val="28"/>
            <w:szCs w:val="28"/>
            <w:u w:val="none"/>
            <w:shd w:val="clear" w:color="auto" w:fill="FFFFFF"/>
          </w:rPr>
          <w:t>http://www.iprbookshop.ru/88236.html</w:t>
        </w:r>
      </w:hyperlink>
    </w:p>
    <w:p w:rsidR="00274AA3" w:rsidRDefault="00274AA3" w:rsidP="0072214A">
      <w:pPr>
        <w:spacing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274AA3" w:rsidRPr="00274AA3" w:rsidRDefault="00274AA3" w:rsidP="0072214A">
      <w:pPr>
        <w:spacing w:after="0" w:line="240" w:lineRule="auto"/>
        <w:contextualSpacing/>
        <w:jc w:val="both"/>
        <w:rPr>
          <w:rFonts w:ascii="Times New Roman" w:eastAsia="Times New Roman" w:hAnsi="Times New Roman" w:cs="Times New Roman"/>
          <w:b/>
          <w:i/>
          <w:sz w:val="28"/>
          <w:szCs w:val="28"/>
          <w:lang w:eastAsia="ru-RU"/>
        </w:rPr>
      </w:pPr>
      <w:r w:rsidRPr="00274AA3">
        <w:rPr>
          <w:rFonts w:ascii="Times New Roman" w:eastAsia="Times New Roman" w:hAnsi="Times New Roman" w:cs="Times New Roman"/>
          <w:b/>
          <w:i/>
          <w:sz w:val="28"/>
          <w:szCs w:val="28"/>
          <w:lang w:eastAsia="ru-RU"/>
        </w:rPr>
        <w:lastRenderedPageBreak/>
        <w:t xml:space="preserve">Губина Е.М. </w:t>
      </w:r>
    </w:p>
    <w:p w:rsidR="0072214A" w:rsidRDefault="0072214A" w:rsidP="0072214A">
      <w:pPr>
        <w:spacing w:after="0" w:line="240" w:lineRule="auto"/>
        <w:contextualSpacing/>
        <w:jc w:val="both"/>
        <w:rPr>
          <w:rFonts w:ascii="Times New Roman" w:hAnsi="Times New Roman" w:cs="Times New Roman"/>
          <w:i/>
          <w:sz w:val="28"/>
          <w:szCs w:val="28"/>
        </w:rPr>
      </w:pPr>
      <w:r w:rsidRPr="0072214A">
        <w:rPr>
          <w:rFonts w:ascii="Times New Roman" w:hAnsi="Times New Roman" w:cs="Times New Roman"/>
          <w:i/>
          <w:sz w:val="28"/>
          <w:szCs w:val="28"/>
        </w:rPr>
        <w:t>ГАПОУ «Волгоградский социально-педагогический колледж», г. Волгоград</w:t>
      </w:r>
    </w:p>
    <w:p w:rsidR="00274AA3" w:rsidRPr="00274AA3" w:rsidRDefault="00274AA3" w:rsidP="0072214A">
      <w:pPr>
        <w:spacing w:after="0" w:line="240" w:lineRule="auto"/>
        <w:contextualSpacing/>
        <w:jc w:val="both"/>
        <w:rPr>
          <w:rFonts w:ascii="Times New Roman" w:eastAsia="Times New Roman" w:hAnsi="Times New Roman" w:cs="Times New Roman"/>
          <w:b/>
          <w:sz w:val="28"/>
          <w:szCs w:val="28"/>
          <w:lang w:eastAsia="ru-RU"/>
        </w:rPr>
      </w:pPr>
    </w:p>
    <w:p w:rsidR="00274AA3" w:rsidRPr="00274AA3" w:rsidRDefault="00274AA3" w:rsidP="0072214A">
      <w:pPr>
        <w:spacing w:after="0" w:line="240" w:lineRule="auto"/>
        <w:contextualSpacing/>
        <w:jc w:val="both"/>
        <w:rPr>
          <w:rFonts w:ascii="Times New Roman" w:eastAsia="Times New Roman" w:hAnsi="Times New Roman" w:cs="Times New Roman"/>
          <w:b/>
          <w:sz w:val="28"/>
          <w:szCs w:val="28"/>
          <w:lang w:eastAsia="ru-RU"/>
        </w:rPr>
      </w:pPr>
      <w:r w:rsidRPr="00274AA3">
        <w:rPr>
          <w:rFonts w:ascii="Times New Roman" w:eastAsia="Times New Roman" w:hAnsi="Times New Roman" w:cs="Times New Roman"/>
          <w:b/>
          <w:sz w:val="28"/>
          <w:szCs w:val="28"/>
          <w:lang w:eastAsia="ru-RU"/>
        </w:rPr>
        <w:t xml:space="preserve">СТРАТЕГИЧЕСКОЕ ПАРТНЕРСТВО РАБОТОДАТЕЛЕЙ И </w:t>
      </w:r>
    </w:p>
    <w:p w:rsidR="00274AA3" w:rsidRPr="00274AA3" w:rsidRDefault="00274AA3" w:rsidP="0072214A">
      <w:pPr>
        <w:spacing w:after="0" w:line="240" w:lineRule="auto"/>
        <w:contextualSpacing/>
        <w:jc w:val="both"/>
        <w:rPr>
          <w:rFonts w:ascii="Times New Roman" w:eastAsia="Times New Roman" w:hAnsi="Times New Roman" w:cs="Times New Roman"/>
          <w:b/>
          <w:sz w:val="28"/>
          <w:szCs w:val="28"/>
          <w:lang w:eastAsia="ru-RU"/>
        </w:rPr>
      </w:pPr>
      <w:r w:rsidRPr="00274AA3">
        <w:rPr>
          <w:rFonts w:ascii="Times New Roman" w:eastAsia="Times New Roman" w:hAnsi="Times New Roman" w:cs="Times New Roman"/>
          <w:b/>
          <w:sz w:val="28"/>
          <w:szCs w:val="28"/>
          <w:lang w:eastAsia="ru-RU"/>
        </w:rPr>
        <w:t xml:space="preserve">ОБРАЗОВАТЕЛЬНОГО УЧРЕЖДЕНИЯ В РЕШЕНИИ ПРОБЛЕМЫ </w:t>
      </w:r>
    </w:p>
    <w:p w:rsidR="00274AA3" w:rsidRPr="00274AA3" w:rsidRDefault="00274AA3" w:rsidP="0072214A">
      <w:pPr>
        <w:spacing w:after="0" w:line="240" w:lineRule="auto"/>
        <w:contextualSpacing/>
        <w:jc w:val="both"/>
        <w:rPr>
          <w:rFonts w:ascii="Times New Roman" w:eastAsia="Times New Roman" w:hAnsi="Times New Roman" w:cs="Times New Roman"/>
          <w:b/>
          <w:sz w:val="28"/>
          <w:szCs w:val="28"/>
          <w:lang w:eastAsia="ru-RU"/>
        </w:rPr>
      </w:pPr>
      <w:r w:rsidRPr="00274AA3">
        <w:rPr>
          <w:rFonts w:ascii="Times New Roman" w:eastAsia="Times New Roman" w:hAnsi="Times New Roman" w:cs="Times New Roman"/>
          <w:b/>
          <w:sz w:val="28"/>
          <w:szCs w:val="28"/>
          <w:lang w:eastAsia="ru-RU"/>
        </w:rPr>
        <w:t xml:space="preserve">ТРУДОУСТРОЙСТВА ВЫПУСКНИКОВ КАК КРИТЕРИЯ ЭФФЕКТИВНОСТИ ДЕЯТЕЛЬНОСТИ УЧЕБНОГО ЗАВЕДЕНИЯ </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b/>
          <w:sz w:val="28"/>
          <w:szCs w:val="28"/>
          <w:lang w:eastAsia="ru-RU"/>
        </w:rPr>
        <w:t xml:space="preserve">Аннотация. </w:t>
      </w:r>
      <w:r w:rsidRPr="00274AA3">
        <w:rPr>
          <w:rFonts w:ascii="Times New Roman" w:eastAsia="Times New Roman" w:hAnsi="Times New Roman" w:cs="Times New Roman"/>
          <w:sz w:val="28"/>
          <w:szCs w:val="28"/>
          <w:lang w:eastAsia="ru-RU"/>
        </w:rPr>
        <w:t xml:space="preserve">В оценке эффективности деятельности учебных заведений участвуют множество критериев. Одним из важных факторов является трудоустройство </w:t>
      </w:r>
      <w:proofErr w:type="spellStart"/>
      <w:proofErr w:type="gramStart"/>
      <w:r w:rsidRPr="00274AA3">
        <w:rPr>
          <w:rFonts w:ascii="Times New Roman" w:eastAsia="Times New Roman" w:hAnsi="Times New Roman" w:cs="Times New Roman"/>
          <w:sz w:val="28"/>
          <w:szCs w:val="28"/>
          <w:lang w:eastAsia="ru-RU"/>
        </w:rPr>
        <w:t>выпускников.Важность</w:t>
      </w:r>
      <w:proofErr w:type="spellEnd"/>
      <w:proofErr w:type="gramEnd"/>
      <w:r w:rsidRPr="00274AA3">
        <w:rPr>
          <w:rFonts w:ascii="Times New Roman" w:eastAsia="Times New Roman" w:hAnsi="Times New Roman" w:cs="Times New Roman"/>
          <w:sz w:val="28"/>
          <w:szCs w:val="28"/>
          <w:lang w:eastAsia="ru-RU"/>
        </w:rPr>
        <w:t xml:space="preserve"> социального взаимодействия образовательных учреждений и работодателей решат ряд </w:t>
      </w:r>
      <w:proofErr w:type="spellStart"/>
      <w:r w:rsidRPr="00274AA3">
        <w:rPr>
          <w:rFonts w:ascii="Times New Roman" w:eastAsia="Times New Roman" w:hAnsi="Times New Roman" w:cs="Times New Roman"/>
          <w:sz w:val="28"/>
          <w:szCs w:val="28"/>
          <w:lang w:eastAsia="ru-RU"/>
        </w:rPr>
        <w:t>задач.Стратегическое</w:t>
      </w:r>
      <w:proofErr w:type="spellEnd"/>
      <w:r w:rsidRPr="00274AA3">
        <w:rPr>
          <w:rFonts w:ascii="Times New Roman" w:eastAsia="Times New Roman" w:hAnsi="Times New Roman" w:cs="Times New Roman"/>
          <w:sz w:val="28"/>
          <w:szCs w:val="28"/>
          <w:lang w:eastAsia="ru-RU"/>
        </w:rPr>
        <w:t xml:space="preserve"> партнерство колледжей, вузов и работодателей позволит не только проводить мониторинг качества образования, но и внесет положительные коррективы в систему нынешнего образования.</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b/>
          <w:sz w:val="28"/>
          <w:szCs w:val="28"/>
          <w:lang w:eastAsia="ru-RU"/>
        </w:rPr>
        <w:t xml:space="preserve">Ключевые </w:t>
      </w:r>
      <w:proofErr w:type="spellStart"/>
      <w:proofErr w:type="gramStart"/>
      <w:r w:rsidRPr="00274AA3">
        <w:rPr>
          <w:rFonts w:ascii="Times New Roman" w:eastAsia="Times New Roman" w:hAnsi="Times New Roman" w:cs="Times New Roman"/>
          <w:b/>
          <w:sz w:val="28"/>
          <w:szCs w:val="28"/>
          <w:lang w:eastAsia="ru-RU"/>
        </w:rPr>
        <w:t>слова:</w:t>
      </w:r>
      <w:r w:rsidRPr="00274AA3">
        <w:rPr>
          <w:rFonts w:ascii="Times New Roman" w:eastAsia="Times New Roman" w:hAnsi="Times New Roman" w:cs="Times New Roman"/>
          <w:sz w:val="28"/>
          <w:szCs w:val="28"/>
          <w:lang w:eastAsia="ru-RU"/>
        </w:rPr>
        <w:t>трудоустройство</w:t>
      </w:r>
      <w:proofErr w:type="spellEnd"/>
      <w:proofErr w:type="gramEnd"/>
      <w:r w:rsidRPr="00274AA3">
        <w:rPr>
          <w:rFonts w:ascii="Times New Roman" w:eastAsia="Times New Roman" w:hAnsi="Times New Roman" w:cs="Times New Roman"/>
          <w:sz w:val="28"/>
          <w:szCs w:val="28"/>
          <w:lang w:eastAsia="ru-RU"/>
        </w:rPr>
        <w:t xml:space="preserve"> выпускников, стратегическое партнерство, качество образования, критерии эффективности учебного заведения, работодатели.</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p>
    <w:p w:rsidR="00274AA3" w:rsidRPr="00274AA3" w:rsidRDefault="00274AA3" w:rsidP="0072214A">
      <w:pPr>
        <w:spacing w:after="0" w:line="240" w:lineRule="auto"/>
        <w:contextualSpacing/>
        <w:jc w:val="both"/>
        <w:rPr>
          <w:rFonts w:ascii="Times New Roman" w:eastAsia="Times New Roman" w:hAnsi="Times New Roman" w:cs="Times New Roman"/>
          <w:b/>
          <w:sz w:val="28"/>
          <w:szCs w:val="28"/>
          <w:lang w:val="en-US" w:eastAsia="ru-RU"/>
        </w:rPr>
      </w:pPr>
      <w:r w:rsidRPr="00274AA3">
        <w:rPr>
          <w:rFonts w:ascii="Times New Roman" w:eastAsia="Times New Roman" w:hAnsi="Times New Roman" w:cs="Times New Roman"/>
          <w:b/>
          <w:sz w:val="28"/>
          <w:szCs w:val="28"/>
          <w:lang w:val="en-US" w:eastAsia="ru-RU"/>
        </w:rPr>
        <w:t>STRATEGIC PARTNERSHIP OF EMPLOYERS AND EDUCATIONAL INSTITUTIONS IN SOLVING THE PROBLEM OF EMPLOYMENT OF GRADUATES AS A CRITERION FOR THE EFFECTIVENESS OF THE EDUCATIONAL INSTITUTION</w:t>
      </w:r>
    </w:p>
    <w:p w:rsidR="00274AA3" w:rsidRPr="00274AA3" w:rsidRDefault="00274AA3" w:rsidP="0072214A">
      <w:pPr>
        <w:spacing w:after="0" w:line="240" w:lineRule="auto"/>
        <w:contextualSpacing/>
        <w:jc w:val="both"/>
        <w:rPr>
          <w:rFonts w:ascii="Times New Roman" w:eastAsia="Times New Roman" w:hAnsi="Times New Roman" w:cs="Times New Roman"/>
          <w:b/>
          <w:sz w:val="28"/>
          <w:szCs w:val="28"/>
          <w:lang w:val="en-US" w:eastAsia="ru-RU"/>
        </w:rPr>
      </w:pPr>
    </w:p>
    <w:p w:rsidR="00274AA3" w:rsidRPr="00274AA3" w:rsidRDefault="00274AA3" w:rsidP="0072214A">
      <w:pPr>
        <w:spacing w:after="0" w:line="240" w:lineRule="auto"/>
        <w:contextualSpacing/>
        <w:jc w:val="both"/>
        <w:rPr>
          <w:rFonts w:ascii="Times New Roman" w:eastAsia="Times New Roman" w:hAnsi="Times New Roman" w:cs="Times New Roman"/>
          <w:b/>
          <w:i/>
          <w:sz w:val="28"/>
          <w:szCs w:val="28"/>
          <w:lang w:val="en-US" w:eastAsia="ru-RU"/>
        </w:rPr>
      </w:pPr>
      <w:proofErr w:type="spellStart"/>
      <w:r w:rsidRPr="00274AA3">
        <w:rPr>
          <w:rFonts w:ascii="Times New Roman" w:eastAsia="Times New Roman" w:hAnsi="Times New Roman" w:cs="Times New Roman"/>
          <w:b/>
          <w:i/>
          <w:sz w:val="28"/>
          <w:szCs w:val="28"/>
          <w:lang w:val="en-US" w:eastAsia="ru-RU"/>
        </w:rPr>
        <w:t>Gubina</w:t>
      </w:r>
      <w:proofErr w:type="spellEnd"/>
      <w:r w:rsidRPr="00274AA3">
        <w:rPr>
          <w:rFonts w:ascii="Times New Roman" w:eastAsia="Times New Roman" w:hAnsi="Times New Roman" w:cs="Times New Roman"/>
          <w:b/>
          <w:i/>
          <w:sz w:val="28"/>
          <w:szCs w:val="28"/>
          <w:lang w:val="en-US" w:eastAsia="ru-RU"/>
        </w:rPr>
        <w:t xml:space="preserve"> E. M.</w:t>
      </w:r>
    </w:p>
    <w:p w:rsidR="00274AA3" w:rsidRDefault="0072214A" w:rsidP="0072214A">
      <w:pPr>
        <w:spacing w:after="0" w:line="240" w:lineRule="auto"/>
        <w:contextualSpacing/>
        <w:jc w:val="both"/>
        <w:rPr>
          <w:rFonts w:ascii="Times New Roman" w:eastAsia="Times New Roman" w:hAnsi="Times New Roman" w:cs="Times New Roman"/>
          <w:i/>
          <w:sz w:val="28"/>
          <w:szCs w:val="28"/>
          <w:lang w:val="en-US" w:eastAsia="ru-RU"/>
        </w:rPr>
      </w:pPr>
      <w:r w:rsidRPr="0072214A">
        <w:rPr>
          <w:rFonts w:ascii="Times New Roman" w:eastAsia="Times New Roman" w:hAnsi="Times New Roman" w:cs="Times New Roman"/>
          <w:i/>
          <w:sz w:val="28"/>
          <w:szCs w:val="28"/>
          <w:lang w:val="en-US" w:eastAsia="ru-RU"/>
        </w:rPr>
        <w:t>GAPOU "Volgograd socio-pedagogical College", Volgograd</w:t>
      </w:r>
    </w:p>
    <w:p w:rsidR="0072214A" w:rsidRPr="0072214A" w:rsidRDefault="0072214A" w:rsidP="0072214A">
      <w:pPr>
        <w:spacing w:after="0" w:line="240" w:lineRule="auto"/>
        <w:contextualSpacing/>
        <w:jc w:val="both"/>
        <w:rPr>
          <w:rFonts w:ascii="Times New Roman" w:eastAsia="Times New Roman" w:hAnsi="Times New Roman" w:cs="Times New Roman"/>
          <w:i/>
          <w:sz w:val="28"/>
          <w:szCs w:val="28"/>
          <w:lang w:val="en-US" w:eastAsia="ru-RU"/>
        </w:rPr>
      </w:pPr>
    </w:p>
    <w:p w:rsidR="00274AA3" w:rsidRPr="00274AA3" w:rsidRDefault="0072214A" w:rsidP="0072214A">
      <w:pPr>
        <w:spacing w:after="0" w:line="240" w:lineRule="auto"/>
        <w:ind w:firstLine="720"/>
        <w:contextualSpacing/>
        <w:jc w:val="both"/>
        <w:rPr>
          <w:rFonts w:ascii="Times New Roman" w:eastAsia="Times New Roman" w:hAnsi="Times New Roman" w:cs="Times New Roman"/>
          <w:b/>
          <w:sz w:val="28"/>
          <w:szCs w:val="28"/>
          <w:lang w:val="en-US" w:eastAsia="ru-RU"/>
        </w:rPr>
      </w:pPr>
      <w:r w:rsidRPr="0072214A">
        <w:rPr>
          <w:rFonts w:ascii="Times New Roman" w:eastAsia="Times New Roman" w:hAnsi="Times New Roman" w:cs="Times New Roman"/>
          <w:b/>
          <w:sz w:val="28"/>
          <w:szCs w:val="28"/>
          <w:lang w:val="en-US" w:eastAsia="ru-RU"/>
        </w:rPr>
        <w:t>Abstract</w:t>
      </w:r>
      <w:r w:rsidR="00274AA3" w:rsidRPr="00274AA3">
        <w:rPr>
          <w:rFonts w:ascii="Times New Roman" w:eastAsia="Times New Roman" w:hAnsi="Times New Roman" w:cs="Times New Roman"/>
          <w:b/>
          <w:sz w:val="28"/>
          <w:szCs w:val="28"/>
          <w:lang w:val="en-US" w:eastAsia="ru-RU"/>
        </w:rPr>
        <w:t xml:space="preserve">: </w:t>
      </w:r>
      <w:r w:rsidR="00274AA3">
        <w:rPr>
          <w:rFonts w:ascii="Times New Roman" w:eastAsia="Times New Roman" w:hAnsi="Times New Roman" w:cs="Times New Roman"/>
          <w:sz w:val="28"/>
          <w:szCs w:val="28"/>
          <w:lang w:val="en-US" w:eastAsia="ru-RU"/>
        </w:rPr>
        <w:t>t</w:t>
      </w:r>
      <w:r w:rsidR="00274AA3" w:rsidRPr="00274AA3">
        <w:rPr>
          <w:rFonts w:ascii="Times New Roman" w:eastAsia="Times New Roman" w:hAnsi="Times New Roman" w:cs="Times New Roman"/>
          <w:sz w:val="28"/>
          <w:szCs w:val="28"/>
          <w:lang w:val="en-US" w:eastAsia="ru-RU"/>
        </w:rPr>
        <w:t>here are many criteria involved in evaluating the effectiveness of educational institutions. One of the important factors is the employment of graduates. The importance of social interaction between educational institutions and employers will solve a number of problems. The strategic partnership of colleges, universities and employers will not only allow monitoring the quality of education, but also make positive adjustments to the current education system.</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val="en-US" w:eastAsia="ru-RU"/>
        </w:rPr>
      </w:pPr>
      <w:r w:rsidRPr="00274AA3">
        <w:rPr>
          <w:rFonts w:ascii="Times New Roman" w:eastAsia="Times New Roman" w:hAnsi="Times New Roman" w:cs="Times New Roman"/>
          <w:b/>
          <w:sz w:val="28"/>
          <w:szCs w:val="28"/>
          <w:lang w:val="en-US" w:eastAsia="ru-RU"/>
        </w:rPr>
        <w:t xml:space="preserve">Keyword: </w:t>
      </w:r>
      <w:r w:rsidRPr="00274AA3">
        <w:rPr>
          <w:rFonts w:ascii="Times New Roman" w:eastAsia="Times New Roman" w:hAnsi="Times New Roman" w:cs="Times New Roman"/>
          <w:sz w:val="28"/>
          <w:szCs w:val="28"/>
          <w:lang w:val="en-US" w:eastAsia="ru-RU"/>
        </w:rPr>
        <w:t>employment of graduates, strategic partnership, quality of education, criteria for the effectiveness of educational institutions, employers.</w:t>
      </w:r>
    </w:p>
    <w:p w:rsidR="00274AA3" w:rsidRPr="00274AA3" w:rsidRDefault="00274AA3" w:rsidP="0072214A">
      <w:pPr>
        <w:spacing w:after="0" w:line="240" w:lineRule="auto"/>
        <w:contextualSpacing/>
        <w:jc w:val="both"/>
        <w:rPr>
          <w:rFonts w:ascii="Times New Roman" w:eastAsia="Times New Roman" w:hAnsi="Times New Roman" w:cs="Times New Roman"/>
          <w:sz w:val="28"/>
          <w:szCs w:val="28"/>
          <w:lang w:val="en-US" w:eastAsia="ru-RU"/>
        </w:rPr>
      </w:pPr>
    </w:p>
    <w:p w:rsidR="00274AA3" w:rsidRPr="00274AA3" w:rsidRDefault="00274AA3" w:rsidP="0072214A">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xml:space="preserve">В оценке эффективности деятельности учебных заведений участвуют множество критериев. Одним из важных факторов является трудоустройство выпускников. В настоящее время, в российских условиях, где инфраструктура развита слабее, чем в странах с развитой рыночной экономикой, данный критерий в оценке эффективности является актуальным и востребованным. По мнению некоторых специалистов, одним из негативных факторов для трудоустройства оказывается недостаточная информационная проницаемость пространства между выпускниками учебных заведений и работодателями. Другим негативным факторам, не связанным с качеством подготовки </w:t>
      </w:r>
      <w:r w:rsidRPr="00274AA3">
        <w:rPr>
          <w:rFonts w:ascii="Times New Roman" w:eastAsia="Times New Roman" w:hAnsi="Times New Roman" w:cs="Times New Roman"/>
          <w:sz w:val="28"/>
          <w:szCs w:val="28"/>
          <w:lang w:eastAsia="ru-RU"/>
        </w:rPr>
        <w:lastRenderedPageBreak/>
        <w:t>выпускников в учебных заведениях, относится отсутствие спроса на выпускников на региональном рынке труда.</w:t>
      </w:r>
      <w:r>
        <w:rPr>
          <w:rFonts w:ascii="Times New Roman" w:eastAsia="Times New Roman" w:hAnsi="Times New Roman" w:cs="Times New Roman"/>
          <w:sz w:val="28"/>
          <w:szCs w:val="28"/>
          <w:lang w:eastAsia="ru-RU"/>
        </w:rPr>
        <w:t xml:space="preserve"> </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Важность социального взаимодействия образовательных учреждений и работодателей решит ряд следующих задач:</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осуществление совместной взаимовыгодной деятельности с целью развития и совершенствования профессионального образования;</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социальное развитие и оздоровление инфраструктуры, в которой это взаимодействие осуществляется;</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создание нормативно-правового обеспечения социального партнерства как инструмента рынка профессиональных образовательных услуг;</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обеспечение трудоустройства выпускников учебного заведения [3,4,7]</w:t>
      </w:r>
      <w:r>
        <w:rPr>
          <w:rFonts w:ascii="Times New Roman" w:eastAsia="Times New Roman" w:hAnsi="Times New Roman" w:cs="Times New Roman"/>
          <w:sz w:val="28"/>
          <w:szCs w:val="28"/>
          <w:lang w:eastAsia="ru-RU"/>
        </w:rPr>
        <w:t>.</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К этому ряду можно присоединить и следующие задачи:</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повышение активности всех структур образовательного процесса для выполнения непосредственных функций и задач;</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решение коммерческих вопросов для учебных заведений (как например дополнительные доходы, получаемые через хоздоговорные темы);</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производственные заказы профессиональных кадров;</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развитие отраслей и прикладных инфраструктур (транспорта, общественного питания и др.)</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Среди наиболее предпочтительных форм взаимодействия учебных заведений и предприятий выделяются следующие:</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совместная разработка и корректировка образовательных программ (31%);</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целевая подготовка специалистов (30%);</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мониторинг текущих и перспективных потребностей работодателей в специалистах (26%);</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мониторинг востребованности выпускников (18%);</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проведение практики на базе различных организаций региона (17%);</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привлечение к контролю образования представителей организаций, внешних специалистов и другие заинтересованные стороны (17%)</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Компетентностный подход, активно изменяющий систему образования в нашей стране и во всем мире, призван устранить разрыв между результатом обучения и требованиями рынка труда. По сути, компетенции – область согласования интересов работодателей и учебных заведений. Поэтому ответственность за подготовку эффективных кадров нельзя возлагать только на учреждения образования. Работодатель должен принимать активное участие в практической подготовке молодых специалистов совместно с колледжами, академиями,</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институтами и университетами. Конструктивная партнерство учебных заведений и работодателей – назревшая потребность.</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Наиболее адекватная, разносторонняя оценка работодателями качества профессионального образования может быть дана только после того, как выпускник учебного заведения сможет проявить себя на практике, на рабочем месте у конкретного работодателя.[5]</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 xml:space="preserve">Только тогда можно выявить насколько сформированы такие компетенции, как готовность к кооперации с коллегами и работе в коллективе, способность находить организационно-управленческие </w:t>
      </w:r>
      <w:r w:rsidRPr="00274AA3">
        <w:rPr>
          <w:rFonts w:ascii="Times New Roman" w:eastAsia="Times New Roman" w:hAnsi="Times New Roman" w:cs="Times New Roman"/>
          <w:sz w:val="28"/>
          <w:szCs w:val="28"/>
          <w:lang w:eastAsia="ru-RU"/>
        </w:rPr>
        <w:lastRenderedPageBreak/>
        <w:t>решения и нести за них ответственность, критически оценивать свои достоинства и недостатки, осознание социально-экономической значимости своей профессии, обладание высокой мотивации к выполнению профессиональной деятельности.</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Внедрение так называемых, учебно-производственных региональных площадок может положительно повлиять на развитие и повышение конкурентоспособности образовательных учреждений, и непосредственное развитие бизнеса региона.</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Система подготовки специалистов должна отвечать требованием рынка. Так почему же собственным учебным заведениям региона не готовить специалистов уже с учетом</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особенностей и производственных мощностей, и потребностей в профессиональных кадрах (любого звена) региональной экономики?</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Такое решение, на наш взгляд позволит повысить систему подготовки квалифицированных кадров [2]</w:t>
      </w:r>
      <w:r>
        <w:rPr>
          <w:rFonts w:ascii="Times New Roman" w:eastAsia="Times New Roman" w:hAnsi="Times New Roman" w:cs="Times New Roman"/>
          <w:sz w:val="28"/>
          <w:szCs w:val="28"/>
          <w:lang w:eastAsia="ru-RU"/>
        </w:rPr>
        <w:t>.</w:t>
      </w:r>
      <w:r w:rsidRPr="00274AA3">
        <w:rPr>
          <w:rFonts w:ascii="Times New Roman" w:eastAsia="Times New Roman" w:hAnsi="Times New Roman" w:cs="Times New Roman"/>
          <w:sz w:val="28"/>
          <w:szCs w:val="28"/>
          <w:lang w:eastAsia="ru-RU"/>
        </w:rPr>
        <w:t xml:space="preserve"> Положительным здесь будет являться:</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ориентация образования на рынок;</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индивидуализация практической составляющей образовательного процесса (согласно ФГОС);</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все сезонность практической составляющей образовательного процесса;</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реальность дипломных проектов с практическими рекомендациями в развитии того или иного</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предприятия региона;</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конкурентоспособность студентов-практикантов;</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совмещение работы с учебой (особенно в случае положительного педагогического и экономического эффекта);</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выработка реально необходимых компетенций, которыми должен обладать будущий специалист;</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сохранение культурных, духовных, патриотических ценностей и</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традиций региона</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274AA3">
        <w:rPr>
          <w:rFonts w:ascii="Times New Roman" w:eastAsia="Times New Roman" w:hAnsi="Times New Roman" w:cs="Times New Roman"/>
          <w:sz w:val="28"/>
          <w:szCs w:val="28"/>
          <w:lang w:eastAsia="ru-RU"/>
        </w:rPr>
        <w:t xml:space="preserve"> </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Но в настоящее время процесс подготовки специалистов в средних специальных и высших учебных заведений, соотношение теоретических и практических знаний обуславливает несоответствие требований работодателя к выпускнику, с одной стороны, и невозможность для учебного учреждения подготовить конкретного работника для каждой организации (предприятия) с другой. В результате, работодатели часто укоряют колледжи и вузы в том, что подготовка выпускника попросту не соответствует нынешним реалиям.</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И здесь проблема не односторонняя, так как многие работодатели самостоятельно формально подходят к проведению производственных практик и соответственно в конечном итоге:</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xml:space="preserve">а) обучающийся не закрепляет теорию практикой; </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б) работодатели не формируют соответствующие компетенции от студентов, и тем самым остается невыясненным на данный момент уровень подготовленности студента [5];</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xml:space="preserve"> в) учебные заведения не корректируют учебный процесс из-за отсутствия профессионально значимых компетенций и соответственно снижается качество получаемого образования;</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lastRenderedPageBreak/>
        <w:t xml:space="preserve"> г) учебное заведение выпускает специалистов на рынок труда без учета потенциальных работодателей и тем самым снижает свою конкурентоспособность. </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xml:space="preserve">Если речь идет о работе учебно-методических отделов, занимающихся учебным процессом в части практической составляющей, то и здесь есть некоторые аспекты, которые могли бы внести коррективы в обсуждении вопросов касающихся формирования профессиональных компетенций с учетом требований рынка. А именно расширить круг производственных предприятий – баз практик в масштабе собственного региона и его социально-экономических особенностей развития. В данном случае, потенциальных работодателей необходимо мотивировать, так как в условиях быстроменяющихся требований к знаниям, умениям и компетенциям специалистов на рынке труда, работодатели не готовы выстроить прогнозы своей потребности в кадрах. А крупные предприятия, прежде всего производственной сферы хотят нанимать на работу, так сказать, готовых специалистов, обладающих не только соответствующим образованием, но и опытом работы, выпускники же в данном случае являются не конкурентоспособными. </w:t>
      </w:r>
    </w:p>
    <w:p w:rsidR="00274AA3" w:rsidRPr="00274AA3" w:rsidRDefault="00274AA3" w:rsidP="0072214A">
      <w:pPr>
        <w:tabs>
          <w:tab w:val="left" w:pos="735"/>
        </w:tabs>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Разрешение данной проблемы возможно с внедрением так называемой учебно-производственной площадки на уровне региона, с активным участием органом власти, заинтересованных работодателей и учреждений образования.</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xml:space="preserve">Учебно-производственная площадка возьмет на себя функцию некоего координационного центра, что ускорит и облегчит процесс формирования определенного количества работников (в данном случае студентов-практикантов) на том или ином предприятии. С одной стороны предприятия будут обращаться в УПП за работниками, а учебные заведения будут предлагать работников с учетом их личностных характеристик и сформированных на тот момент базовых </w:t>
      </w:r>
      <w:proofErr w:type="gramStart"/>
      <w:r w:rsidRPr="00274AA3">
        <w:rPr>
          <w:rFonts w:ascii="Times New Roman" w:eastAsia="Times New Roman" w:hAnsi="Times New Roman" w:cs="Times New Roman"/>
          <w:sz w:val="28"/>
          <w:szCs w:val="28"/>
          <w:lang w:eastAsia="ru-RU"/>
        </w:rPr>
        <w:t>компетенций[</w:t>
      </w:r>
      <w:proofErr w:type="gramEnd"/>
      <w:r w:rsidRPr="00274AA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274AA3">
        <w:rPr>
          <w:rFonts w:ascii="Times New Roman" w:eastAsia="Times New Roman" w:hAnsi="Times New Roman" w:cs="Times New Roman"/>
          <w:sz w:val="28"/>
          <w:szCs w:val="28"/>
          <w:lang w:eastAsia="ru-RU"/>
        </w:rPr>
        <w:t xml:space="preserve"> </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Стратегическое партнерство колледжей, вузов и работодателей позволит не только проводить мониторинг качества образования, но и внесет положительные коррективы:</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в улучшении социально-экономического климата в регионе;</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в решении вопросов трудоустройства выпускников вузов;</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привлечении к учебному процессу квалифицированных специалистов различных отраслевых принадлежностей, что позволит улучшить качество предоставляемых образовательных услуг. Все это, в конечном итоге повысит эффективность образовательного учреждения и соответственно его конкурентоспособность.</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Для этого необходимо проведение масштабных опросов работодателей и составление квалифицированных требований в рамках определенной отрасли,</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sz w:val="28"/>
          <w:szCs w:val="28"/>
          <w:lang w:eastAsia="ru-RU"/>
        </w:rPr>
        <w:t>с непосредственным участием органов государственной власти в рамках созданной учебно-производственной площадки. Это позволит ускорить процесс повышения качества подготовки высококвалифицированных, востребованных, конкурентоспособных специалистов.</w:t>
      </w:r>
    </w:p>
    <w:p w:rsidR="00274AA3" w:rsidRPr="00274AA3" w:rsidRDefault="00274AA3" w:rsidP="0072214A">
      <w:pPr>
        <w:spacing w:after="0" w:line="240" w:lineRule="auto"/>
        <w:ind w:firstLine="708"/>
        <w:contextualSpacing/>
        <w:jc w:val="both"/>
        <w:rPr>
          <w:rFonts w:ascii="Times New Roman" w:eastAsia="Times New Roman" w:hAnsi="Times New Roman" w:cs="Times New Roman"/>
          <w:sz w:val="28"/>
          <w:szCs w:val="28"/>
          <w:lang w:eastAsia="ru-RU"/>
        </w:rPr>
      </w:pPr>
    </w:p>
    <w:p w:rsidR="00274AA3" w:rsidRPr="00274AA3" w:rsidRDefault="00274AA3" w:rsidP="0072214A">
      <w:pPr>
        <w:tabs>
          <w:tab w:val="left" w:pos="2205"/>
        </w:tabs>
        <w:spacing w:after="0" w:line="240" w:lineRule="auto"/>
        <w:contextualSpacing/>
        <w:jc w:val="both"/>
        <w:rPr>
          <w:rFonts w:ascii="Times New Roman" w:eastAsia="Times New Roman" w:hAnsi="Times New Roman" w:cs="Times New Roman"/>
          <w:b/>
          <w:sz w:val="28"/>
          <w:szCs w:val="28"/>
          <w:lang w:eastAsia="ru-RU"/>
        </w:rPr>
      </w:pPr>
      <w:r w:rsidRPr="00274AA3">
        <w:rPr>
          <w:rFonts w:ascii="Times New Roman" w:eastAsia="Times New Roman" w:hAnsi="Times New Roman" w:cs="Times New Roman"/>
          <w:b/>
          <w:sz w:val="28"/>
          <w:szCs w:val="28"/>
          <w:lang w:eastAsia="ru-RU"/>
        </w:rPr>
        <w:t>Список литературы:</w:t>
      </w:r>
    </w:p>
    <w:p w:rsidR="00274AA3" w:rsidRPr="00274AA3" w:rsidRDefault="00274AA3" w:rsidP="0072214A">
      <w:pPr>
        <w:spacing w:after="0" w:line="240" w:lineRule="auto"/>
        <w:ind w:firstLine="720"/>
        <w:contextualSpacing/>
        <w:jc w:val="both"/>
        <w:rPr>
          <w:rFonts w:ascii="Times New Roman" w:eastAsia="Times New Roman" w:hAnsi="Times New Roman" w:cs="Times New Roman"/>
          <w:bCs/>
          <w:sz w:val="28"/>
          <w:szCs w:val="28"/>
          <w:lang w:eastAsia="ru-RU"/>
        </w:rPr>
      </w:pPr>
      <w:r w:rsidRPr="00274AA3">
        <w:rPr>
          <w:rFonts w:ascii="Times New Roman" w:eastAsia="Times New Roman" w:hAnsi="Times New Roman" w:cs="Times New Roman"/>
          <w:bCs/>
          <w:sz w:val="28"/>
          <w:szCs w:val="28"/>
          <w:lang w:eastAsia="ru-RU"/>
        </w:rPr>
        <w:lastRenderedPageBreak/>
        <w:t xml:space="preserve">1. Губина Е.М. Интеграция образовательных подходов в процессе компетентностного обучения//Физическое воспитание и спортивная тренировка. – </w:t>
      </w:r>
      <w:smartTag w:uri="urn:schemas-microsoft-com:office:smarttags" w:element="metricconverter">
        <w:smartTagPr>
          <w:attr w:name="ProductID" w:val="2015 г"/>
        </w:smartTagPr>
        <w:r w:rsidRPr="00274AA3">
          <w:rPr>
            <w:rFonts w:ascii="Times New Roman" w:eastAsia="Times New Roman" w:hAnsi="Times New Roman" w:cs="Times New Roman"/>
            <w:bCs/>
            <w:sz w:val="28"/>
            <w:szCs w:val="28"/>
            <w:lang w:eastAsia="ru-RU"/>
          </w:rPr>
          <w:t>2015 г</w:t>
        </w:r>
      </w:smartTag>
      <w:r w:rsidRPr="00274AA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 </w:t>
      </w:r>
      <w:r w:rsidRPr="00274AA3">
        <w:rPr>
          <w:rFonts w:ascii="Times New Roman" w:eastAsia="Times New Roman" w:hAnsi="Times New Roman" w:cs="Times New Roman"/>
          <w:bCs/>
          <w:sz w:val="28"/>
          <w:szCs w:val="28"/>
          <w:lang w:eastAsia="ru-RU"/>
        </w:rPr>
        <w:t>№ 2(12). – СС. 88</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bCs/>
          <w:sz w:val="28"/>
          <w:szCs w:val="28"/>
          <w:lang w:eastAsia="ru-RU"/>
        </w:rPr>
        <w:t>97</w:t>
      </w:r>
    </w:p>
    <w:p w:rsidR="00274AA3" w:rsidRPr="00274AA3" w:rsidRDefault="00274AA3" w:rsidP="0072214A">
      <w:pPr>
        <w:spacing w:after="0" w:line="240" w:lineRule="auto"/>
        <w:ind w:firstLine="720"/>
        <w:contextualSpacing/>
        <w:jc w:val="both"/>
        <w:rPr>
          <w:rFonts w:ascii="Times New Roman" w:eastAsia="Times New Roman" w:hAnsi="Times New Roman" w:cs="Times New Roman"/>
          <w:bCs/>
          <w:sz w:val="28"/>
          <w:szCs w:val="28"/>
          <w:lang w:eastAsia="ru-RU"/>
        </w:rPr>
      </w:pPr>
      <w:r w:rsidRPr="00274AA3">
        <w:rPr>
          <w:rFonts w:ascii="Times New Roman" w:eastAsia="Times New Roman" w:hAnsi="Times New Roman" w:cs="Times New Roman"/>
          <w:bCs/>
          <w:sz w:val="28"/>
          <w:szCs w:val="28"/>
          <w:lang w:eastAsia="ru-RU"/>
        </w:rPr>
        <w:t>2. Губина Е.М. Эффективность деятельности образовательных учреждений</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bCs/>
          <w:sz w:val="28"/>
          <w:szCs w:val="28"/>
          <w:lang w:eastAsia="ru-RU"/>
        </w:rPr>
        <w:t>сферы физической культуры и спорта в условиях конкурентоспособности: монография. – Волгоград: ФГБОУ ВО «ВГАФК», 2015. – 305 с.</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З. 3ахарова С.М. Социальное партнерство и качество образования// Высшее образование в /России.</w:t>
      </w:r>
      <w:r>
        <w:rPr>
          <w:rFonts w:ascii="Times New Roman" w:eastAsia="Times New Roman" w:hAnsi="Times New Roman" w:cs="Times New Roman"/>
          <w:sz w:val="28"/>
          <w:szCs w:val="28"/>
          <w:lang w:eastAsia="ru-RU"/>
        </w:rPr>
        <w:t xml:space="preserve"> – </w:t>
      </w:r>
      <w:r w:rsidRPr="00274AA3">
        <w:rPr>
          <w:rFonts w:ascii="Times New Roman" w:eastAsia="Times New Roman" w:hAnsi="Times New Roman" w:cs="Times New Roman"/>
          <w:sz w:val="28"/>
          <w:szCs w:val="28"/>
          <w:lang w:eastAsia="ru-RU"/>
        </w:rPr>
        <w:t>№ 3. – 2013. – С. 119</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sz w:val="28"/>
          <w:szCs w:val="28"/>
          <w:lang w:eastAsia="ru-RU"/>
        </w:rPr>
        <w:t>122.</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4. Зорин И.В. Сетевая модель профессионального туристского образования как средство повышения качества туристских услуг// Туризм: право и экономика.</w:t>
      </w:r>
      <w:r>
        <w:rPr>
          <w:rFonts w:ascii="Times New Roman" w:eastAsia="Times New Roman" w:hAnsi="Times New Roman" w:cs="Times New Roman"/>
          <w:sz w:val="28"/>
          <w:szCs w:val="28"/>
          <w:lang w:eastAsia="ru-RU"/>
        </w:rPr>
        <w:t xml:space="preserve"> – </w:t>
      </w:r>
      <w:r w:rsidRPr="00274AA3">
        <w:rPr>
          <w:rFonts w:ascii="Times New Roman" w:eastAsia="Times New Roman" w:hAnsi="Times New Roman" w:cs="Times New Roman"/>
          <w:sz w:val="28"/>
          <w:szCs w:val="28"/>
          <w:lang w:eastAsia="ru-RU"/>
        </w:rPr>
        <w:t>№ 1 (44). – 2013. – С. 11</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sz w:val="28"/>
          <w:szCs w:val="28"/>
          <w:lang w:eastAsia="ru-RU"/>
        </w:rPr>
        <w:t>12.</w:t>
      </w:r>
    </w:p>
    <w:p w:rsidR="00274AA3" w:rsidRPr="00274AA3" w:rsidRDefault="00274AA3" w:rsidP="0072214A">
      <w:pPr>
        <w:tabs>
          <w:tab w:val="left" w:pos="2205"/>
        </w:tabs>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 xml:space="preserve">5. Костенко М.А. Проблемы оптимизации взаимодействия образовательных учреждений и работодателей в регионе//Вестник высшей школы. – </w:t>
      </w:r>
      <w:smartTag w:uri="urn:schemas-microsoft-com:office:smarttags" w:element="metricconverter">
        <w:smartTagPr>
          <w:attr w:name="ProductID" w:val="2013 г"/>
        </w:smartTagPr>
        <w:r w:rsidRPr="00274AA3">
          <w:rPr>
            <w:rFonts w:ascii="Times New Roman" w:eastAsia="Times New Roman" w:hAnsi="Times New Roman" w:cs="Times New Roman"/>
            <w:sz w:val="28"/>
            <w:szCs w:val="28"/>
            <w:lang w:eastAsia="ru-RU"/>
          </w:rPr>
          <w:t>2013 г</w:t>
        </w:r>
      </w:smartTag>
      <w:r w:rsidRPr="00274AA3">
        <w:rPr>
          <w:rFonts w:ascii="Times New Roman" w:eastAsia="Times New Roman" w:hAnsi="Times New Roman" w:cs="Times New Roman"/>
          <w:sz w:val="28"/>
          <w:szCs w:val="28"/>
          <w:lang w:eastAsia="ru-RU"/>
        </w:rPr>
        <w:t>. № 9 СС. – 74</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sz w:val="28"/>
          <w:szCs w:val="28"/>
          <w:lang w:eastAsia="ru-RU"/>
        </w:rPr>
        <w:t>77</w:t>
      </w:r>
    </w:p>
    <w:p w:rsidR="00274AA3" w:rsidRPr="00274AA3" w:rsidRDefault="00274AA3" w:rsidP="0072214A">
      <w:pPr>
        <w:spacing w:after="0" w:line="240" w:lineRule="auto"/>
        <w:ind w:firstLine="720"/>
        <w:contextualSpacing/>
        <w:jc w:val="both"/>
        <w:rPr>
          <w:rFonts w:ascii="Times New Roman" w:eastAsia="Times New Roman" w:hAnsi="Times New Roman" w:cs="Times New Roman"/>
          <w:sz w:val="28"/>
          <w:szCs w:val="28"/>
          <w:lang w:eastAsia="ru-RU"/>
        </w:rPr>
      </w:pPr>
      <w:r w:rsidRPr="00274AA3">
        <w:rPr>
          <w:rFonts w:ascii="Times New Roman" w:eastAsia="Times New Roman" w:hAnsi="Times New Roman" w:cs="Times New Roman"/>
          <w:sz w:val="28"/>
          <w:szCs w:val="28"/>
          <w:lang w:eastAsia="ru-RU"/>
        </w:rPr>
        <w:t>6. Платонова Т.О. Взаимодействие вузов и предприятий: цикл управления// Высшее образование в России.</w:t>
      </w:r>
      <w:r>
        <w:rPr>
          <w:rFonts w:ascii="Times New Roman" w:eastAsia="Times New Roman" w:hAnsi="Times New Roman" w:cs="Times New Roman"/>
          <w:sz w:val="28"/>
          <w:szCs w:val="28"/>
          <w:lang w:eastAsia="ru-RU"/>
        </w:rPr>
        <w:t xml:space="preserve"> – </w:t>
      </w:r>
      <w:r w:rsidRPr="00274AA3">
        <w:rPr>
          <w:rFonts w:ascii="Times New Roman" w:eastAsia="Times New Roman" w:hAnsi="Times New Roman" w:cs="Times New Roman"/>
          <w:sz w:val="28"/>
          <w:szCs w:val="28"/>
          <w:lang w:eastAsia="ru-RU"/>
        </w:rPr>
        <w:t>№ 4. – 2013. – С. 141</w:t>
      </w:r>
      <w:r>
        <w:rPr>
          <w:rFonts w:ascii="Times New Roman" w:eastAsia="Times New Roman" w:hAnsi="Times New Roman" w:cs="Times New Roman"/>
          <w:sz w:val="28"/>
          <w:szCs w:val="28"/>
          <w:lang w:eastAsia="ru-RU"/>
        </w:rPr>
        <w:t xml:space="preserve"> </w:t>
      </w:r>
      <w:r w:rsidRPr="00274AA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74AA3">
        <w:rPr>
          <w:rFonts w:ascii="Times New Roman" w:eastAsia="Times New Roman" w:hAnsi="Times New Roman" w:cs="Times New Roman"/>
          <w:sz w:val="28"/>
          <w:szCs w:val="28"/>
          <w:lang w:eastAsia="ru-RU"/>
        </w:rPr>
        <w:t>143.</w:t>
      </w:r>
    </w:p>
    <w:p w:rsidR="0072214A" w:rsidRDefault="00274AA3" w:rsidP="0072214A">
      <w:pPr>
        <w:spacing w:after="0" w:line="240" w:lineRule="auto"/>
        <w:ind w:firstLine="720"/>
        <w:contextualSpacing/>
        <w:jc w:val="both"/>
        <w:rPr>
          <w:rFonts w:ascii="Times New Roman" w:eastAsia="Times New Roman" w:hAnsi="Times New Roman" w:cs="Times New Roman"/>
          <w:bCs/>
          <w:sz w:val="28"/>
          <w:szCs w:val="28"/>
          <w:lang w:eastAsia="ru-RU"/>
        </w:rPr>
      </w:pPr>
      <w:r w:rsidRPr="00274AA3">
        <w:rPr>
          <w:rFonts w:ascii="Times New Roman" w:eastAsia="Times New Roman" w:hAnsi="Times New Roman" w:cs="Times New Roman"/>
          <w:sz w:val="28"/>
          <w:szCs w:val="28"/>
          <w:lang w:eastAsia="ru-RU"/>
        </w:rPr>
        <w:t xml:space="preserve">7. Писаревский Е.Л. Туристское образование в России: национальная </w:t>
      </w:r>
      <w:proofErr w:type="spellStart"/>
      <w:r w:rsidRPr="00274AA3">
        <w:rPr>
          <w:rFonts w:ascii="Times New Roman" w:eastAsia="Times New Roman" w:hAnsi="Times New Roman" w:cs="Times New Roman"/>
          <w:sz w:val="28"/>
          <w:szCs w:val="28"/>
          <w:lang w:eastAsia="ru-RU"/>
        </w:rPr>
        <w:t>идентицикация</w:t>
      </w:r>
      <w:proofErr w:type="spellEnd"/>
      <w:r w:rsidRPr="00274AA3">
        <w:rPr>
          <w:rFonts w:ascii="Times New Roman" w:eastAsia="Times New Roman" w:hAnsi="Times New Roman" w:cs="Times New Roman"/>
          <w:sz w:val="28"/>
          <w:szCs w:val="28"/>
          <w:lang w:eastAsia="ru-RU"/>
        </w:rPr>
        <w:t xml:space="preserve"> в условиях глобальной интеграции (философско-правовой аспект)// Туризм: право и экономика. № 4 (43). – 2012. – С.2</w:t>
      </w:r>
      <w:r>
        <w:rPr>
          <w:rFonts w:ascii="Times New Roman" w:eastAsia="Times New Roman" w:hAnsi="Times New Roman" w:cs="Times New Roman"/>
          <w:sz w:val="28"/>
          <w:szCs w:val="28"/>
          <w:lang w:eastAsia="ru-RU"/>
        </w:rPr>
        <w:t xml:space="preserve"> </w:t>
      </w:r>
    </w:p>
    <w:p w:rsidR="0072214A" w:rsidRDefault="0072214A" w:rsidP="0072214A">
      <w:pPr>
        <w:spacing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72214A" w:rsidRPr="0072214A" w:rsidRDefault="0072214A" w:rsidP="0072214A">
      <w:pPr>
        <w:spacing w:after="0" w:line="240" w:lineRule="auto"/>
        <w:ind w:firstLine="709"/>
        <w:contextualSpacing/>
        <w:jc w:val="both"/>
        <w:rPr>
          <w:rFonts w:ascii="Times New Roman" w:hAnsi="Times New Roman"/>
          <w:b/>
          <w:i/>
          <w:sz w:val="28"/>
          <w:szCs w:val="28"/>
        </w:rPr>
      </w:pPr>
      <w:r w:rsidRPr="0072214A">
        <w:rPr>
          <w:rFonts w:ascii="Times New Roman" w:hAnsi="Times New Roman"/>
          <w:b/>
          <w:i/>
          <w:sz w:val="28"/>
          <w:szCs w:val="28"/>
        </w:rPr>
        <w:lastRenderedPageBreak/>
        <w:t xml:space="preserve">Калачев А. В. </w:t>
      </w:r>
    </w:p>
    <w:p w:rsidR="0072214A" w:rsidRPr="0072214A" w:rsidRDefault="0072214A" w:rsidP="0072214A">
      <w:pPr>
        <w:spacing w:after="0" w:line="240" w:lineRule="auto"/>
        <w:ind w:firstLine="709"/>
        <w:contextualSpacing/>
        <w:jc w:val="both"/>
        <w:rPr>
          <w:rFonts w:ascii="Times New Roman" w:hAnsi="Times New Roman"/>
          <w:i/>
          <w:sz w:val="28"/>
          <w:szCs w:val="28"/>
        </w:rPr>
      </w:pPr>
      <w:r w:rsidRPr="0072214A">
        <w:rPr>
          <w:rFonts w:ascii="Times New Roman" w:hAnsi="Times New Roman"/>
          <w:i/>
          <w:sz w:val="28"/>
          <w:szCs w:val="28"/>
        </w:rPr>
        <w:t xml:space="preserve">ФГБОУ ВО «Волгоградский государственный социально-педагогический университет», г. Волгоград </w:t>
      </w:r>
    </w:p>
    <w:p w:rsidR="0072214A" w:rsidRDefault="0072214A" w:rsidP="0072214A">
      <w:pPr>
        <w:spacing w:after="0" w:line="240" w:lineRule="auto"/>
        <w:ind w:firstLine="709"/>
        <w:contextualSpacing/>
        <w:jc w:val="both"/>
        <w:rPr>
          <w:rFonts w:ascii="Times New Roman" w:hAnsi="Times New Roman"/>
          <w:sz w:val="28"/>
          <w:szCs w:val="28"/>
        </w:rPr>
      </w:pPr>
    </w:p>
    <w:p w:rsidR="0072214A" w:rsidRDefault="0072214A" w:rsidP="0072214A">
      <w:pPr>
        <w:spacing w:after="0" w:line="240" w:lineRule="auto"/>
        <w:ind w:firstLine="709"/>
        <w:contextualSpacing/>
        <w:jc w:val="both"/>
        <w:rPr>
          <w:rFonts w:ascii="Times New Roman" w:hAnsi="Times New Roman"/>
          <w:b/>
          <w:sz w:val="28"/>
          <w:szCs w:val="28"/>
        </w:rPr>
      </w:pPr>
      <w:r w:rsidRPr="0072214A">
        <w:rPr>
          <w:rFonts w:ascii="Times New Roman" w:hAnsi="Times New Roman"/>
          <w:b/>
          <w:sz w:val="28"/>
          <w:szCs w:val="28"/>
        </w:rPr>
        <w:t xml:space="preserve">ДОСТИЖЕНИЕ ДОСТУПНОСТИ ОБРАЗОВАНИЯ В РОССИИ КАК ОБЩЕНАЦИОНАЛЬНАЯ ЗАДАЧА </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b/>
          <w:sz w:val="28"/>
          <w:szCs w:val="28"/>
        </w:rPr>
        <w:t>Аннотация</w:t>
      </w:r>
      <w:r w:rsidRPr="0072214A">
        <w:rPr>
          <w:rFonts w:ascii="Times New Roman" w:hAnsi="Times New Roman"/>
          <w:sz w:val="28"/>
          <w:szCs w:val="28"/>
        </w:rPr>
        <w:t xml:space="preserve">. В данной статье понятие «доступность образования» связывается с демократическим принципом равенства членов общества в получении образования, т. е. его доступности независимо от социального положения, пола, национальной, религиозной принадлежности. Подчеркивается, что в последнее время понятие доступности все чаще дополняется понятием качественного образования. Обращается внимание на то, что реализация права на образование обусловлена не только образовательной политикой государства, материальными возможностями тех или иных общественных групп, но и ценностными факторами, отношением различных социальных слоев населения к получению систематических знаний. Делается вывод, что возможности получения качественного образования в большей степени, чем считалось ранее, находятся в зависимости от социальных, культурных и субъективных факторов. </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b/>
          <w:sz w:val="28"/>
          <w:szCs w:val="28"/>
        </w:rPr>
        <w:t xml:space="preserve">Ключевые слова: </w:t>
      </w:r>
      <w:r w:rsidRPr="0072214A">
        <w:rPr>
          <w:rFonts w:ascii="Times New Roman" w:hAnsi="Times New Roman"/>
          <w:sz w:val="28"/>
          <w:szCs w:val="28"/>
        </w:rPr>
        <w:t>Доступность образования, Виды доступности образования, Качество образования, Равенство образовательных возможностей, Право на образование, Образовательное неравенство.</w:t>
      </w:r>
    </w:p>
    <w:p w:rsidR="0072214A" w:rsidRDefault="0072214A" w:rsidP="0072214A">
      <w:pPr>
        <w:spacing w:after="0" w:line="240" w:lineRule="auto"/>
        <w:ind w:firstLine="709"/>
        <w:contextualSpacing/>
        <w:jc w:val="both"/>
        <w:rPr>
          <w:rFonts w:ascii="Times New Roman" w:hAnsi="Times New Roman"/>
          <w:b/>
          <w:sz w:val="28"/>
          <w:szCs w:val="28"/>
        </w:rPr>
      </w:pPr>
    </w:p>
    <w:p w:rsidR="0072214A" w:rsidRPr="0072214A" w:rsidRDefault="0072214A" w:rsidP="0072214A">
      <w:pPr>
        <w:spacing w:after="0" w:line="240" w:lineRule="auto"/>
        <w:ind w:firstLine="709"/>
        <w:contextualSpacing/>
        <w:jc w:val="both"/>
        <w:rPr>
          <w:rFonts w:ascii="Times New Roman" w:hAnsi="Times New Roman"/>
          <w:b/>
          <w:i/>
          <w:sz w:val="28"/>
          <w:szCs w:val="28"/>
          <w:lang w:val="en-US"/>
        </w:rPr>
      </w:pPr>
      <w:proofErr w:type="spellStart"/>
      <w:r w:rsidRPr="0072214A">
        <w:rPr>
          <w:rFonts w:ascii="Times New Roman" w:hAnsi="Times New Roman"/>
          <w:b/>
          <w:i/>
          <w:sz w:val="28"/>
          <w:szCs w:val="28"/>
          <w:lang w:val="en-US"/>
        </w:rPr>
        <w:t>Kalachev</w:t>
      </w:r>
      <w:proofErr w:type="spellEnd"/>
      <w:r w:rsidRPr="0072214A">
        <w:rPr>
          <w:rFonts w:ascii="Times New Roman" w:hAnsi="Times New Roman"/>
          <w:b/>
          <w:i/>
          <w:sz w:val="28"/>
          <w:szCs w:val="28"/>
          <w:lang w:val="en-US"/>
        </w:rPr>
        <w:t xml:space="preserve"> A.V.</w:t>
      </w:r>
    </w:p>
    <w:p w:rsidR="0072214A" w:rsidRPr="0072214A" w:rsidRDefault="0072214A" w:rsidP="0072214A">
      <w:pPr>
        <w:spacing w:after="0" w:line="240" w:lineRule="auto"/>
        <w:ind w:firstLine="709"/>
        <w:contextualSpacing/>
        <w:jc w:val="both"/>
        <w:rPr>
          <w:rFonts w:ascii="Times New Roman" w:hAnsi="Times New Roman"/>
          <w:i/>
          <w:sz w:val="28"/>
          <w:szCs w:val="28"/>
          <w:lang w:val="en-US"/>
        </w:rPr>
      </w:pPr>
      <w:r w:rsidRPr="0072214A">
        <w:rPr>
          <w:rFonts w:ascii="Times New Roman" w:hAnsi="Times New Roman"/>
          <w:i/>
          <w:sz w:val="28"/>
          <w:szCs w:val="28"/>
          <w:lang w:val="en-US"/>
        </w:rPr>
        <w:t>Volgograd State Socio-Pedagogical University, Volgograd</w:t>
      </w:r>
    </w:p>
    <w:p w:rsidR="0072214A" w:rsidRPr="0072214A" w:rsidRDefault="0072214A" w:rsidP="0072214A">
      <w:pPr>
        <w:spacing w:after="0" w:line="240" w:lineRule="auto"/>
        <w:ind w:firstLine="709"/>
        <w:contextualSpacing/>
        <w:jc w:val="both"/>
        <w:rPr>
          <w:rFonts w:ascii="Times New Roman" w:hAnsi="Times New Roman"/>
          <w:b/>
          <w:sz w:val="28"/>
          <w:szCs w:val="28"/>
          <w:lang w:val="en-US"/>
        </w:rPr>
      </w:pPr>
      <w:r w:rsidRPr="0072214A">
        <w:rPr>
          <w:rFonts w:ascii="Times New Roman" w:hAnsi="Times New Roman"/>
          <w:b/>
          <w:sz w:val="28"/>
          <w:szCs w:val="28"/>
          <w:lang w:val="en-US"/>
        </w:rPr>
        <w:t>ACHIEVING ACCESSIBILITY OF EDUCATION IN RUSSIA AS A NATIONAL TASK</w:t>
      </w:r>
    </w:p>
    <w:p w:rsidR="0072214A" w:rsidRDefault="0072214A" w:rsidP="0072214A">
      <w:pPr>
        <w:spacing w:after="0" w:line="240" w:lineRule="auto"/>
        <w:ind w:firstLine="709"/>
        <w:contextualSpacing/>
        <w:jc w:val="both"/>
        <w:rPr>
          <w:rFonts w:ascii="Times New Roman" w:hAnsi="Times New Roman"/>
          <w:b/>
          <w:sz w:val="28"/>
          <w:szCs w:val="28"/>
          <w:lang w:val="en-US"/>
        </w:rPr>
      </w:pPr>
      <w:r w:rsidRPr="0072214A">
        <w:rPr>
          <w:rFonts w:ascii="Times New Roman" w:hAnsi="Times New Roman"/>
          <w:b/>
          <w:sz w:val="28"/>
          <w:szCs w:val="28"/>
          <w:lang w:val="en-US"/>
        </w:rPr>
        <w:t>Abstract:</w:t>
      </w:r>
      <w:r w:rsidRPr="0072214A">
        <w:rPr>
          <w:rFonts w:ascii="Times New Roman" w:hAnsi="Times New Roman"/>
          <w:sz w:val="28"/>
          <w:szCs w:val="28"/>
          <w:lang w:val="en-US"/>
        </w:rPr>
        <w:t xml:space="preserve"> In this article, the concept of “accessibility of education” is associated with the democratic principle of equality of members of society in obtaining education, that is, its accessibility regardless of social status, gender, nationality, and religious affiliation. It is emphasized that recently the concept of accessibility has been increasingly supplemented by the concept of quality education. Attention is drawn to the fact that the realization of the right to education is conditioned not only by the educational policy of the state, the material capabilities of certain social groups, but also by value factors, the attitude of various social strata of the population to obtaining systematic knowledge. It is concluded that the possibility of obtaining a quality education to a greater extent than previously thought depends on social, cultural and subjective factors.</w:t>
      </w:r>
      <w:r w:rsidRPr="0072214A">
        <w:rPr>
          <w:rFonts w:ascii="Times New Roman" w:hAnsi="Times New Roman"/>
          <w:b/>
          <w:sz w:val="28"/>
          <w:szCs w:val="28"/>
          <w:lang w:val="en-US"/>
        </w:rPr>
        <w:t xml:space="preserve"> </w:t>
      </w:r>
    </w:p>
    <w:p w:rsidR="0072214A" w:rsidRPr="0072214A" w:rsidRDefault="0072214A" w:rsidP="0072214A">
      <w:pPr>
        <w:spacing w:after="0" w:line="240" w:lineRule="auto"/>
        <w:ind w:firstLine="709"/>
        <w:contextualSpacing/>
        <w:jc w:val="both"/>
        <w:rPr>
          <w:rFonts w:ascii="Times New Roman" w:hAnsi="Times New Roman"/>
          <w:sz w:val="28"/>
          <w:szCs w:val="28"/>
          <w:lang w:val="en-US"/>
        </w:rPr>
      </w:pPr>
      <w:r w:rsidRPr="0072214A">
        <w:rPr>
          <w:rFonts w:ascii="Times New Roman" w:hAnsi="Times New Roman"/>
          <w:b/>
          <w:sz w:val="28"/>
          <w:szCs w:val="28"/>
          <w:lang w:val="en-US"/>
        </w:rPr>
        <w:t>Keywords:</w:t>
      </w:r>
      <w:r w:rsidRPr="0072214A">
        <w:rPr>
          <w:rFonts w:ascii="Times New Roman" w:hAnsi="Times New Roman"/>
          <w:sz w:val="28"/>
          <w:szCs w:val="28"/>
          <w:lang w:val="en-US"/>
        </w:rPr>
        <w:t xml:space="preserve"> Accessibility of education, Types of accessibility of education, Quality of education, Equality of educational opportunities, Right to education, Educational inequality.</w:t>
      </w:r>
    </w:p>
    <w:p w:rsidR="0072214A" w:rsidRPr="00CC01A1" w:rsidRDefault="0072214A" w:rsidP="0072214A">
      <w:pPr>
        <w:spacing w:after="0" w:line="240" w:lineRule="auto"/>
        <w:ind w:firstLine="709"/>
        <w:contextualSpacing/>
        <w:jc w:val="both"/>
        <w:rPr>
          <w:rFonts w:ascii="Times New Roman" w:hAnsi="Times New Roman"/>
          <w:sz w:val="28"/>
          <w:szCs w:val="28"/>
          <w:lang w:val="en-US"/>
        </w:rPr>
      </w:pP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Отнесение проблемы доступности образования к категории задач повышенной значимости не является преувеличением и случайностью. Проблема реализации права на образование является чрезвычайно актуальной как в историческом, так и в современном контексте.</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lastRenderedPageBreak/>
        <w:t xml:space="preserve">Многовековые попытки российской и мировой школы стать всеобщей во многом увенчались успехом в конце XIX – первой четверти XX вв. Благодаря К. Д. Ушинскому, Н. И. Пирогову, Н. Ф. </w:t>
      </w:r>
      <w:proofErr w:type="spellStart"/>
      <w:r w:rsidRPr="0072214A">
        <w:rPr>
          <w:rFonts w:ascii="Times New Roman" w:hAnsi="Times New Roman"/>
          <w:sz w:val="28"/>
          <w:szCs w:val="28"/>
        </w:rPr>
        <w:t>Бунакову</w:t>
      </w:r>
      <w:proofErr w:type="spellEnd"/>
      <w:r w:rsidRPr="0072214A">
        <w:rPr>
          <w:rFonts w:ascii="Times New Roman" w:hAnsi="Times New Roman"/>
          <w:sz w:val="28"/>
          <w:szCs w:val="28"/>
        </w:rPr>
        <w:t>, Н. А. Корфу, Н. К. Крупской, А. С. Макаренко и другим видным деятелям отечественной школы в дореволюционной России был продуман и спроектирован, а в Советской России осуществлен переход к всеобщему начальному и среднему и образованию.</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eastAsia="Times New Roman" w:hAnsi="Times New Roman"/>
          <w:color w:val="000000"/>
          <w:sz w:val="28"/>
          <w:szCs w:val="28"/>
        </w:rPr>
        <w:t xml:space="preserve">Проблема доступности современного образования представлена в международных и российских законодательных актах. Доступность образования напрямую связана с реализацией прав на образование. </w:t>
      </w:r>
      <w:r w:rsidRPr="0072214A">
        <w:rPr>
          <w:rFonts w:ascii="Times New Roman" w:hAnsi="Times New Roman"/>
          <w:sz w:val="28"/>
          <w:szCs w:val="28"/>
        </w:rPr>
        <w:t>Статья 26 Всеобщей декларации прав человека гласит: «Каждый человек имеет право на образование. Образование должно быть бесплатным по меньшей мере в том, что касается начального и общего образования». В Законе РФ «Об образовании в Российской Федерации» (</w:t>
      </w:r>
      <w:smartTag w:uri="urn:schemas-microsoft-com:office:smarttags" w:element="metricconverter">
        <w:smartTagPr>
          <w:attr w:name="ProductID" w:val="2012 г"/>
        </w:smartTagPr>
        <w:r w:rsidRPr="0072214A">
          <w:rPr>
            <w:rFonts w:ascii="Times New Roman" w:hAnsi="Times New Roman"/>
            <w:sz w:val="28"/>
            <w:szCs w:val="28"/>
          </w:rPr>
          <w:t>2012 г</w:t>
        </w:r>
      </w:smartTag>
      <w:r w:rsidRPr="0072214A">
        <w:rPr>
          <w:rFonts w:ascii="Times New Roman" w:hAnsi="Times New Roman"/>
          <w:sz w:val="28"/>
          <w:szCs w:val="28"/>
        </w:rPr>
        <w:t xml:space="preserve">.) в числе основных принципов государственной политики в сфере образования провозглашается «обеспечение права каждого на образование, недопустимость дискриминации в сфере образования» (ст. 3). Статья 43 Конституции РФ гарантирует гражданам общедоступность и бесплатность начального и среднего образования. </w:t>
      </w:r>
    </w:p>
    <w:p w:rsidR="0072214A" w:rsidRPr="0072214A" w:rsidRDefault="0072214A" w:rsidP="0072214A">
      <w:pPr>
        <w:autoSpaceDE w:val="0"/>
        <w:autoSpaceDN w:val="0"/>
        <w:adjustRightInd w:val="0"/>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 xml:space="preserve">Сегодня доступность образования можно рассматривать как основной принцип образовательной политики в демократическом обществе, предусматривающий представление населению широкого спектра возможностей получить надлежащее образование. Возможность посещения образовательного учреждения должна дополняться глубоким содержанием процесса обучения и необходимым качеством подготовки. </w:t>
      </w:r>
    </w:p>
    <w:p w:rsidR="0072214A" w:rsidRPr="0072214A" w:rsidRDefault="0072214A" w:rsidP="0072214A">
      <w:pPr>
        <w:autoSpaceDE w:val="0"/>
        <w:autoSpaceDN w:val="0"/>
        <w:adjustRightInd w:val="0"/>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 xml:space="preserve">Доступность образования является предметом исследований для специалистов многих наук – социологов, правоведов, экономистов, историков и, конечно, научных и практических деятелей образования. Современная педагогическая наука рассматривает феномен доступности образования не только как всеобщность среднего образования и борьбу с неграмотностью, но и как стремление к </w:t>
      </w:r>
      <w:proofErr w:type="spellStart"/>
      <w:r w:rsidRPr="0072214A">
        <w:rPr>
          <w:rFonts w:ascii="Times New Roman" w:hAnsi="Times New Roman"/>
          <w:sz w:val="28"/>
          <w:szCs w:val="28"/>
        </w:rPr>
        <w:t>многотипности</w:t>
      </w:r>
      <w:proofErr w:type="spellEnd"/>
      <w:r w:rsidRPr="0072214A">
        <w:rPr>
          <w:rFonts w:ascii="Times New Roman" w:hAnsi="Times New Roman"/>
          <w:sz w:val="28"/>
          <w:szCs w:val="28"/>
        </w:rPr>
        <w:t xml:space="preserve"> школьной системы, расширение содержательных возможностей учебного процесса, развитие самоуправления и равенство образовательных возможностей в получении качественного образования.</w:t>
      </w:r>
    </w:p>
    <w:p w:rsidR="0072214A" w:rsidRPr="0072214A" w:rsidRDefault="0072214A" w:rsidP="0072214A">
      <w:pPr>
        <w:autoSpaceDE w:val="0"/>
        <w:autoSpaceDN w:val="0"/>
        <w:adjustRightInd w:val="0"/>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Современная школа качественное образование считает одним из немногих ресурсов, использование которого приводит и к повышению доступности образования. Качество и доступность образования должны дополнять друг друга. В Государственной программе Российской Федерации «Развитие образования» на 2018-2025 гг. подчеркивается, что образовательная система страны должна быть ориентирована на обеспечение доступности качественных образовательных услуг для каждого гражданина России. В рамках приоритетного проекта государственной программы «Создание современной образовательной среды для школьников» также ставится задача обеспечить повышение доступности и качества общего образования в нашей стране.</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Развитие права на образование обусловлено следующими группами факторов:</w:t>
      </w:r>
    </w:p>
    <w:p w:rsidR="0072214A" w:rsidRPr="0072214A" w:rsidRDefault="0072214A" w:rsidP="0072214A">
      <w:pPr>
        <w:pStyle w:val="a4"/>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214A">
        <w:rPr>
          <w:rFonts w:ascii="Times New Roman" w:hAnsi="Times New Roman"/>
          <w:sz w:val="28"/>
          <w:szCs w:val="28"/>
        </w:rPr>
        <w:lastRenderedPageBreak/>
        <w:t>идеологическими факторами, связанными с политикой государства по вопросам развития грамотности и поднятия уровня образованности населения;</w:t>
      </w:r>
    </w:p>
    <w:p w:rsidR="0072214A" w:rsidRPr="0072214A" w:rsidRDefault="0072214A" w:rsidP="0072214A">
      <w:pPr>
        <w:pStyle w:val="a4"/>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214A">
        <w:rPr>
          <w:rFonts w:ascii="Times New Roman" w:hAnsi="Times New Roman"/>
          <w:sz w:val="28"/>
          <w:szCs w:val="28"/>
        </w:rPr>
        <w:t>ценностными факторами, что подразумевает отношение различных социальных слоев населения к получению систематических знаний;</w:t>
      </w:r>
    </w:p>
    <w:p w:rsidR="0072214A" w:rsidRPr="0072214A" w:rsidRDefault="0072214A" w:rsidP="0072214A">
      <w:pPr>
        <w:pStyle w:val="a4"/>
        <w:numPr>
          <w:ilvl w:val="0"/>
          <w:numId w:val="6"/>
        </w:numPr>
        <w:autoSpaceDE w:val="0"/>
        <w:autoSpaceDN w:val="0"/>
        <w:adjustRightInd w:val="0"/>
        <w:spacing w:after="0" w:line="240" w:lineRule="auto"/>
        <w:ind w:left="0" w:firstLine="709"/>
        <w:jc w:val="both"/>
        <w:rPr>
          <w:sz w:val="28"/>
          <w:szCs w:val="28"/>
        </w:rPr>
      </w:pPr>
      <w:r w:rsidRPr="0072214A">
        <w:rPr>
          <w:rFonts w:ascii="Times New Roman" w:hAnsi="Times New Roman"/>
          <w:sz w:val="28"/>
          <w:szCs w:val="28"/>
        </w:rPr>
        <w:t>экономическими факторами, которые взаимосвязаны с уровнем материальных возможностей государственных органов и общественных групп.</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Различия в доступности образования определяются индивидуальными различиями и социальными различиями между людьми по целому ряду характеристик: уровень способностей ребенка; качество полученного образования; уровень информированности о возможностях обучения в различных образовательных учреждениях; физические возможности ребенка (например, серьезные нарушения здоровья, инвалидность); состав семьи; экономическое благосостояние семьи; место жительства и др.</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При оценке феномена доступность образования следует учитывать всю многоаспектность этого явления. Возможности получения качественного образования в большей степени находятся в зависимости от следующих факторов:</w:t>
      </w:r>
    </w:p>
    <w:p w:rsidR="0072214A" w:rsidRPr="0072214A" w:rsidRDefault="0072214A" w:rsidP="0072214A">
      <w:pPr>
        <w:pStyle w:val="a4"/>
        <w:numPr>
          <w:ilvl w:val="0"/>
          <w:numId w:val="7"/>
        </w:numPr>
        <w:spacing w:after="0" w:line="240" w:lineRule="auto"/>
        <w:ind w:left="0" w:firstLine="709"/>
        <w:jc w:val="both"/>
        <w:rPr>
          <w:rFonts w:ascii="Times New Roman" w:hAnsi="Times New Roman"/>
          <w:sz w:val="28"/>
          <w:szCs w:val="28"/>
        </w:rPr>
      </w:pPr>
      <w:r w:rsidRPr="0072214A">
        <w:rPr>
          <w:rFonts w:ascii="Times New Roman" w:hAnsi="Times New Roman"/>
          <w:sz w:val="28"/>
          <w:szCs w:val="28"/>
        </w:rPr>
        <w:t>Социальных факторов (место проживания семьи, социальные связи родителей);</w:t>
      </w:r>
    </w:p>
    <w:p w:rsidR="0072214A" w:rsidRPr="0072214A" w:rsidRDefault="0072214A" w:rsidP="0072214A">
      <w:pPr>
        <w:pStyle w:val="a4"/>
        <w:numPr>
          <w:ilvl w:val="0"/>
          <w:numId w:val="7"/>
        </w:numPr>
        <w:spacing w:after="0" w:line="240" w:lineRule="auto"/>
        <w:ind w:left="0" w:firstLine="709"/>
        <w:jc w:val="both"/>
        <w:rPr>
          <w:rFonts w:ascii="Times New Roman" w:hAnsi="Times New Roman"/>
          <w:sz w:val="28"/>
          <w:szCs w:val="28"/>
        </w:rPr>
      </w:pPr>
      <w:r w:rsidRPr="0072214A">
        <w:rPr>
          <w:rFonts w:ascii="Times New Roman" w:hAnsi="Times New Roman"/>
          <w:sz w:val="28"/>
          <w:szCs w:val="28"/>
        </w:rPr>
        <w:t>Культурных факторов (образование и род профессиональной деятельности родителей, качество школьной подготовки);</w:t>
      </w:r>
    </w:p>
    <w:p w:rsidR="0072214A" w:rsidRPr="0072214A" w:rsidRDefault="0072214A" w:rsidP="0072214A">
      <w:pPr>
        <w:pStyle w:val="a4"/>
        <w:numPr>
          <w:ilvl w:val="0"/>
          <w:numId w:val="7"/>
        </w:numPr>
        <w:spacing w:after="0" w:line="240" w:lineRule="auto"/>
        <w:ind w:left="0" w:firstLine="709"/>
        <w:jc w:val="both"/>
        <w:rPr>
          <w:rFonts w:ascii="Times New Roman" w:hAnsi="Times New Roman"/>
          <w:sz w:val="28"/>
          <w:szCs w:val="28"/>
        </w:rPr>
      </w:pPr>
      <w:r w:rsidRPr="0072214A">
        <w:rPr>
          <w:rFonts w:ascii="Times New Roman" w:hAnsi="Times New Roman"/>
          <w:sz w:val="28"/>
          <w:szCs w:val="28"/>
        </w:rPr>
        <w:t>Субъективных факторов (самооценка ребенка, уровень его личных амбиций, выбранная жизненная стратегия).</w:t>
      </w:r>
    </w:p>
    <w:p w:rsidR="0072214A" w:rsidRPr="0072214A" w:rsidRDefault="0072214A" w:rsidP="0072214A">
      <w:pPr>
        <w:pStyle w:val="Default"/>
        <w:ind w:firstLine="709"/>
        <w:contextualSpacing/>
        <w:jc w:val="both"/>
        <w:rPr>
          <w:sz w:val="28"/>
          <w:szCs w:val="28"/>
        </w:rPr>
      </w:pPr>
      <w:r w:rsidRPr="0072214A">
        <w:rPr>
          <w:sz w:val="28"/>
          <w:szCs w:val="28"/>
        </w:rPr>
        <w:t xml:space="preserve">Задача обеспечения доступности образования, стоящая перед современным российским обществом, побуждает обратиться к более подробному рассмотрению проявлений социального неравенства в образовательной сфере. Социальная несправедливость в сфере образования, по мнению зарубежных исследователей, является глобальной тенденцией современного образования. При формальной доступности общего образования в России существует неравенство возможностей в получении качественного школьного образования, обусловленное социально-экономическим расслоением общества. </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 xml:space="preserve">В эпицентре современных дискуссий о равенстве образовательных возможностей неизменно находится вопрос о равном доступе к получению образования выходцев из разных социальных групп. Проблема доступности образования состоит в том, чтобы дать каждому возможность достичь уровня, больше всего отвечающего его потенциалу. Отсутствие равного доступа к образованию фактически означает закрепление экономического, социального и культурного неравенства, закрывая путь детям из нижних социальных слоев в верхние. Наиболее ярко и откровенно неравный доступ к образованию проявляется в правовом неравенстве, т. е. в неравенстве прав, закрепленных законом. Не так откровенно, но гораздо глубже и существеннее неравный доступ к образованию определяется социально-экономическим неравенством, </w:t>
      </w:r>
      <w:r w:rsidRPr="0072214A">
        <w:rPr>
          <w:rFonts w:ascii="Times New Roman" w:hAnsi="Times New Roman"/>
          <w:sz w:val="28"/>
          <w:szCs w:val="28"/>
        </w:rPr>
        <w:lastRenderedPageBreak/>
        <w:t>обусловленным социально-экономическими характеристиками различных групп населения.</w:t>
      </w:r>
    </w:p>
    <w:p w:rsidR="0072214A" w:rsidRPr="0072214A" w:rsidRDefault="0072214A" w:rsidP="0072214A">
      <w:pPr>
        <w:pStyle w:val="Default"/>
        <w:ind w:firstLine="709"/>
        <w:contextualSpacing/>
        <w:jc w:val="both"/>
        <w:rPr>
          <w:sz w:val="28"/>
          <w:szCs w:val="28"/>
        </w:rPr>
      </w:pPr>
      <w:r w:rsidRPr="0072214A">
        <w:rPr>
          <w:sz w:val="28"/>
          <w:szCs w:val="28"/>
        </w:rPr>
        <w:t xml:space="preserve">Современные зарубежные авторы Э. Гутман, Д. </w:t>
      </w:r>
      <w:proofErr w:type="spellStart"/>
      <w:r w:rsidRPr="0072214A">
        <w:rPr>
          <w:sz w:val="28"/>
          <w:szCs w:val="28"/>
        </w:rPr>
        <w:t>Гудлад</w:t>
      </w:r>
      <w:proofErr w:type="spellEnd"/>
      <w:r w:rsidRPr="0072214A">
        <w:rPr>
          <w:sz w:val="28"/>
          <w:szCs w:val="28"/>
        </w:rPr>
        <w:t xml:space="preserve">, Л. Дарлинг-Хаммонд, Д. </w:t>
      </w:r>
      <w:proofErr w:type="spellStart"/>
      <w:r w:rsidRPr="0072214A">
        <w:rPr>
          <w:sz w:val="28"/>
          <w:szCs w:val="28"/>
        </w:rPr>
        <w:t>Козол</w:t>
      </w:r>
      <w:proofErr w:type="spellEnd"/>
      <w:r w:rsidRPr="0072214A">
        <w:rPr>
          <w:sz w:val="28"/>
          <w:szCs w:val="28"/>
        </w:rPr>
        <w:t xml:space="preserve">, Д. </w:t>
      </w:r>
      <w:proofErr w:type="spellStart"/>
      <w:r w:rsidRPr="0072214A">
        <w:rPr>
          <w:sz w:val="28"/>
          <w:szCs w:val="28"/>
        </w:rPr>
        <w:t>Коулман</w:t>
      </w:r>
      <w:proofErr w:type="spellEnd"/>
      <w:r w:rsidRPr="0072214A">
        <w:rPr>
          <w:sz w:val="28"/>
          <w:szCs w:val="28"/>
        </w:rPr>
        <w:t xml:space="preserve">, Д. Купер (США), Д. </w:t>
      </w:r>
      <w:proofErr w:type="spellStart"/>
      <w:r w:rsidRPr="0072214A">
        <w:rPr>
          <w:sz w:val="28"/>
          <w:szCs w:val="28"/>
        </w:rPr>
        <w:t>Кросленд</w:t>
      </w:r>
      <w:proofErr w:type="spellEnd"/>
      <w:r w:rsidRPr="0072214A">
        <w:rPr>
          <w:sz w:val="28"/>
          <w:szCs w:val="28"/>
        </w:rPr>
        <w:t xml:space="preserve"> (Великобритания), Б. Левин (Канада), Й. Шнейдер и </w:t>
      </w:r>
      <w:proofErr w:type="spellStart"/>
      <w:r w:rsidRPr="0072214A">
        <w:rPr>
          <w:sz w:val="28"/>
          <w:szCs w:val="28"/>
        </w:rPr>
        <w:t>И</w:t>
      </w:r>
      <w:proofErr w:type="spellEnd"/>
      <w:r w:rsidRPr="0072214A">
        <w:rPr>
          <w:sz w:val="28"/>
          <w:szCs w:val="28"/>
        </w:rPr>
        <w:t xml:space="preserve">. </w:t>
      </w:r>
      <w:proofErr w:type="spellStart"/>
      <w:r w:rsidRPr="0072214A">
        <w:rPr>
          <w:sz w:val="28"/>
          <w:szCs w:val="28"/>
        </w:rPr>
        <w:t>Бем</w:t>
      </w:r>
      <w:proofErr w:type="spellEnd"/>
      <w:r w:rsidRPr="0072214A">
        <w:rPr>
          <w:sz w:val="28"/>
          <w:szCs w:val="28"/>
        </w:rPr>
        <w:t xml:space="preserve"> (Германия) всесторонне исследовали проблему социальной справедливости, социального неравенства в западном образовании. В зарубежном западном образовании обеспечение доступности качественного образования реализуется в следующих направлениях:</w:t>
      </w:r>
    </w:p>
    <w:p w:rsidR="0072214A" w:rsidRPr="0072214A" w:rsidRDefault="0072214A" w:rsidP="0072214A">
      <w:pPr>
        <w:pStyle w:val="a4"/>
        <w:numPr>
          <w:ilvl w:val="0"/>
          <w:numId w:val="8"/>
        </w:numPr>
        <w:spacing w:after="0" w:line="240" w:lineRule="auto"/>
        <w:ind w:left="0" w:firstLine="709"/>
        <w:jc w:val="both"/>
        <w:rPr>
          <w:rFonts w:ascii="Times New Roman" w:hAnsi="Times New Roman"/>
          <w:sz w:val="28"/>
          <w:szCs w:val="28"/>
        </w:rPr>
      </w:pPr>
      <w:r w:rsidRPr="0072214A">
        <w:rPr>
          <w:rFonts w:ascii="Times New Roman" w:hAnsi="Times New Roman"/>
          <w:sz w:val="28"/>
          <w:szCs w:val="28"/>
        </w:rPr>
        <w:t>Наличие разнообразных типов школ в структуре общего образования, как по содержанию образовательных программ, так и по финансированию;</w:t>
      </w:r>
    </w:p>
    <w:p w:rsidR="0072214A" w:rsidRPr="0072214A" w:rsidRDefault="0072214A" w:rsidP="0072214A">
      <w:pPr>
        <w:pStyle w:val="a4"/>
        <w:numPr>
          <w:ilvl w:val="0"/>
          <w:numId w:val="8"/>
        </w:numPr>
        <w:spacing w:after="0" w:line="240" w:lineRule="auto"/>
        <w:ind w:left="0" w:firstLine="709"/>
        <w:jc w:val="both"/>
        <w:rPr>
          <w:rFonts w:ascii="Times New Roman" w:hAnsi="Times New Roman"/>
          <w:sz w:val="28"/>
          <w:szCs w:val="28"/>
        </w:rPr>
      </w:pPr>
      <w:r w:rsidRPr="0072214A">
        <w:rPr>
          <w:rFonts w:ascii="Times New Roman" w:hAnsi="Times New Roman"/>
          <w:sz w:val="28"/>
          <w:szCs w:val="28"/>
        </w:rPr>
        <w:t>Важная роль бесплатности общего среднего образования;</w:t>
      </w:r>
    </w:p>
    <w:p w:rsidR="0072214A" w:rsidRPr="0072214A" w:rsidRDefault="0072214A" w:rsidP="0072214A">
      <w:pPr>
        <w:pStyle w:val="a4"/>
        <w:numPr>
          <w:ilvl w:val="0"/>
          <w:numId w:val="8"/>
        </w:numPr>
        <w:spacing w:after="0" w:line="240" w:lineRule="auto"/>
        <w:ind w:left="0" w:firstLine="709"/>
        <w:jc w:val="both"/>
        <w:rPr>
          <w:rFonts w:ascii="Times New Roman" w:hAnsi="Times New Roman"/>
          <w:sz w:val="28"/>
          <w:szCs w:val="28"/>
        </w:rPr>
      </w:pPr>
      <w:r w:rsidRPr="0072214A">
        <w:rPr>
          <w:rFonts w:ascii="Times New Roman" w:hAnsi="Times New Roman"/>
          <w:sz w:val="28"/>
          <w:szCs w:val="28"/>
        </w:rPr>
        <w:t>Географическая доступность образования;</w:t>
      </w:r>
    </w:p>
    <w:p w:rsidR="0072214A" w:rsidRPr="0072214A" w:rsidRDefault="0072214A" w:rsidP="0072214A">
      <w:pPr>
        <w:pStyle w:val="a4"/>
        <w:numPr>
          <w:ilvl w:val="0"/>
          <w:numId w:val="8"/>
        </w:numPr>
        <w:spacing w:after="0" w:line="240" w:lineRule="auto"/>
        <w:ind w:left="0" w:firstLine="709"/>
        <w:jc w:val="both"/>
        <w:rPr>
          <w:sz w:val="28"/>
          <w:szCs w:val="28"/>
        </w:rPr>
      </w:pPr>
      <w:r w:rsidRPr="0072214A">
        <w:rPr>
          <w:rFonts w:ascii="Times New Roman" w:hAnsi="Times New Roman"/>
          <w:sz w:val="28"/>
          <w:szCs w:val="28"/>
        </w:rPr>
        <w:t>Инклюзивное образование;</w:t>
      </w:r>
    </w:p>
    <w:p w:rsidR="0072214A" w:rsidRPr="0072214A" w:rsidRDefault="0072214A" w:rsidP="0072214A">
      <w:pPr>
        <w:pStyle w:val="a4"/>
        <w:numPr>
          <w:ilvl w:val="0"/>
          <w:numId w:val="8"/>
        </w:numPr>
        <w:spacing w:after="0" w:line="240" w:lineRule="auto"/>
        <w:ind w:left="0" w:firstLine="709"/>
        <w:jc w:val="both"/>
        <w:rPr>
          <w:sz w:val="28"/>
          <w:szCs w:val="28"/>
        </w:rPr>
      </w:pPr>
      <w:r w:rsidRPr="0072214A">
        <w:rPr>
          <w:rFonts w:ascii="Times New Roman" w:hAnsi="Times New Roman"/>
          <w:sz w:val="28"/>
          <w:szCs w:val="28"/>
        </w:rPr>
        <w:t>Адаптация детей-мигрантов в общество.</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Заметное социальное неравенство, существующее в современной России, безусловно, отражается на системе образования. Конечно, в Законе «Об образовании в Российской Федерации» содержатся нормы, нацеленные на ограничение образовательного неравенства, но под влиянием растущей социальной поляризации общедоступное школьное образование не только отражает социальное расслоение, но и воспроизводит его. Этому способствует, прежде всего, разделение школ на частные (с высокой платой за обучение) и общеобразовательные государственные.</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Растущая коммерциализация школьного общедоступного образования проявляется в расширении платных услуг в сфере общего образования (дополнительные образовательные услуги по различным направлениям развивающего творчества, кружки, секции). В России, по сути, складываются две школьные системы: одна – для образованных и обеспеченных (преимущественно горожан) и другая – для малообразованных небогатых родителей (преимущественно в селе).</w:t>
      </w:r>
    </w:p>
    <w:p w:rsidR="0072214A" w:rsidRPr="0072214A" w:rsidRDefault="0072214A" w:rsidP="0072214A">
      <w:pPr>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Образовательное неравенство, нравится это нам или нет, будет существовать до тех пор, пока существует социальное неравенство. Оно является частью социальной реальности и воспроизводится по тем же закономерностям, что в целом стратификация общества. Учитель должен в первую очередь уметь работать с учетом индивидуальных и социальных возможностей учащегося. Условием смягчения образовательного неравенства, его перевода в плоскость социального партнерства должно быть сохранение, присущих российскому образованию гуманистических традиций.</w:t>
      </w:r>
    </w:p>
    <w:p w:rsidR="0072214A" w:rsidRPr="0072214A" w:rsidRDefault="0072214A" w:rsidP="0072214A">
      <w:pPr>
        <w:autoSpaceDE w:val="0"/>
        <w:autoSpaceDN w:val="0"/>
        <w:adjustRightInd w:val="0"/>
        <w:spacing w:after="0" w:line="240" w:lineRule="auto"/>
        <w:ind w:firstLine="709"/>
        <w:contextualSpacing/>
        <w:jc w:val="both"/>
        <w:rPr>
          <w:rFonts w:ascii="Times New Roman" w:hAnsi="Times New Roman"/>
          <w:sz w:val="28"/>
          <w:szCs w:val="28"/>
        </w:rPr>
      </w:pPr>
      <w:r w:rsidRPr="0072214A">
        <w:rPr>
          <w:rFonts w:ascii="Times New Roman" w:hAnsi="Times New Roman"/>
          <w:sz w:val="28"/>
          <w:szCs w:val="28"/>
        </w:rPr>
        <w:t xml:space="preserve">Итак, доступность образования является многоаспектным понятием, характеризующимся возможностью получения качественного равного образования. В условиях роста неравенства образовательных возможностей в современной России проблема доступности качественного образования становится одной из самых актуальных национальных задач российского образования. Необходимы меры социальной политики, дающие возможность </w:t>
      </w:r>
      <w:r w:rsidRPr="0072214A">
        <w:rPr>
          <w:rFonts w:ascii="Times New Roman" w:hAnsi="Times New Roman"/>
          <w:sz w:val="28"/>
          <w:szCs w:val="28"/>
        </w:rPr>
        <w:lastRenderedPageBreak/>
        <w:t>гражданину получить качественное образование на основе социальной справедливости и равных образовательных возможностей.</w:t>
      </w:r>
    </w:p>
    <w:p w:rsidR="0072214A" w:rsidRDefault="0072214A" w:rsidP="0072214A">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2214A" w:rsidRPr="0072214A" w:rsidRDefault="0072214A" w:rsidP="0072214A">
      <w:pPr>
        <w:spacing w:after="0" w:line="240" w:lineRule="auto"/>
        <w:ind w:firstLine="709"/>
        <w:contextualSpacing/>
        <w:jc w:val="both"/>
        <w:rPr>
          <w:rFonts w:ascii="Times New Roman" w:hAnsi="Times New Roman" w:cs="Times New Roman"/>
          <w:b/>
          <w:i/>
          <w:sz w:val="28"/>
          <w:szCs w:val="28"/>
        </w:rPr>
      </w:pPr>
      <w:r w:rsidRPr="0072214A">
        <w:rPr>
          <w:rFonts w:ascii="Times New Roman" w:hAnsi="Times New Roman" w:cs="Times New Roman"/>
          <w:b/>
          <w:i/>
          <w:sz w:val="28"/>
          <w:szCs w:val="28"/>
        </w:rPr>
        <w:lastRenderedPageBreak/>
        <w:t>Польской Д.С.</w:t>
      </w:r>
    </w:p>
    <w:p w:rsidR="0072214A" w:rsidRDefault="0072214A" w:rsidP="0072214A">
      <w:pPr>
        <w:spacing w:after="0" w:line="240" w:lineRule="auto"/>
        <w:ind w:firstLine="709"/>
        <w:contextualSpacing/>
        <w:jc w:val="both"/>
        <w:rPr>
          <w:rFonts w:ascii="Times New Roman" w:hAnsi="Times New Roman" w:cs="Times New Roman"/>
          <w:i/>
          <w:sz w:val="28"/>
          <w:szCs w:val="28"/>
        </w:rPr>
      </w:pPr>
      <w:r w:rsidRPr="0072214A">
        <w:rPr>
          <w:rFonts w:ascii="Times New Roman" w:hAnsi="Times New Roman" w:cs="Times New Roman"/>
          <w:i/>
          <w:sz w:val="28"/>
          <w:szCs w:val="28"/>
        </w:rPr>
        <w:t>ГАПОУ «Волгоградский социально-педагогический колледж», г. Волгоград</w:t>
      </w:r>
    </w:p>
    <w:p w:rsidR="0072214A" w:rsidRPr="0072214A" w:rsidRDefault="0072214A" w:rsidP="0072214A">
      <w:pPr>
        <w:spacing w:after="0" w:line="240" w:lineRule="auto"/>
        <w:ind w:firstLine="709"/>
        <w:contextualSpacing/>
        <w:jc w:val="both"/>
        <w:rPr>
          <w:rFonts w:ascii="Times New Roman" w:hAnsi="Times New Roman" w:cs="Times New Roman"/>
          <w:i/>
          <w:sz w:val="28"/>
          <w:szCs w:val="28"/>
        </w:rPr>
      </w:pPr>
    </w:p>
    <w:p w:rsidR="0072214A" w:rsidRPr="0072214A" w:rsidRDefault="0072214A" w:rsidP="0072214A">
      <w:pPr>
        <w:spacing w:after="0" w:line="240" w:lineRule="auto"/>
        <w:ind w:firstLine="709"/>
        <w:contextualSpacing/>
        <w:jc w:val="both"/>
        <w:rPr>
          <w:rFonts w:ascii="Times New Roman" w:hAnsi="Times New Roman" w:cs="Times New Roman"/>
          <w:b/>
          <w:sz w:val="28"/>
          <w:szCs w:val="28"/>
        </w:rPr>
      </w:pPr>
      <w:r w:rsidRPr="0072214A">
        <w:rPr>
          <w:rFonts w:ascii="Times New Roman" w:hAnsi="Times New Roman" w:cs="Times New Roman"/>
          <w:b/>
          <w:sz w:val="28"/>
          <w:szCs w:val="28"/>
        </w:rPr>
        <w:t>ПРЕИМУЩЕСТВА И НЕДОСТАТКИ БАЛЛЬНО-РЕЙТИНГОВОЙ СИСТЕМЫ ОЦЕНКИ ЗНАНИЙ ДЛЯ СПО</w:t>
      </w:r>
    </w:p>
    <w:p w:rsidR="0072214A" w:rsidRPr="0072214A" w:rsidRDefault="0072214A" w:rsidP="0072214A">
      <w:pPr>
        <w:spacing w:after="0" w:line="240" w:lineRule="auto"/>
        <w:contextualSpacing/>
        <w:jc w:val="both"/>
        <w:rPr>
          <w:rFonts w:ascii="Times New Roman" w:hAnsi="Times New Roman" w:cs="Times New Roman"/>
          <w:sz w:val="28"/>
          <w:szCs w:val="28"/>
        </w:rPr>
      </w:pPr>
    </w:p>
    <w:p w:rsidR="0072214A" w:rsidRP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sz w:val="28"/>
          <w:szCs w:val="28"/>
        </w:rPr>
        <w:t>В современном мире в эпоху так называемого «великого ускорения», когда все меняет и обновляется с неимоверной скоростью, а в особенности в сфере научных знаний и обучения, системе среднего профессионального образования необходимо быть наиболее гибкой ступенью получения знаний. Но между тем, во многих колледжах и техникумах действуют многие формы и средства обучения еще середины прошлого века, например, пятибалльная шкала отметок и оценки знаний студентов. По нашему мнению, основанному на практическом опыте и знакомстве с мнением различных авторов, данная система имеет ряд недостатков:</w:t>
      </w:r>
    </w:p>
    <w:p w:rsidR="0072214A" w:rsidRPr="0072214A" w:rsidRDefault="0072214A" w:rsidP="0072214A">
      <w:pPr>
        <w:pStyle w:val="a4"/>
        <w:numPr>
          <w:ilvl w:val="0"/>
          <w:numId w:val="9"/>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Необъективность ставящихся оценок;</w:t>
      </w:r>
    </w:p>
    <w:p w:rsidR="0072214A" w:rsidRPr="0072214A" w:rsidRDefault="0072214A" w:rsidP="0072214A">
      <w:pPr>
        <w:pStyle w:val="a4"/>
        <w:numPr>
          <w:ilvl w:val="0"/>
          <w:numId w:val="9"/>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Низкая дифференцирующая способность;</w:t>
      </w:r>
    </w:p>
    <w:p w:rsidR="0072214A" w:rsidRPr="0072214A" w:rsidRDefault="0072214A" w:rsidP="0072214A">
      <w:pPr>
        <w:pStyle w:val="a4"/>
        <w:numPr>
          <w:ilvl w:val="0"/>
          <w:numId w:val="9"/>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color w:val="000000"/>
          <w:sz w:val="28"/>
          <w:szCs w:val="28"/>
          <w:shd w:val="clear" w:color="auto" w:fill="FFFFFF"/>
        </w:rPr>
        <w:t>Отсутствие поощрения за старание и наличие только наказания, путем вычитания балла;</w:t>
      </w:r>
    </w:p>
    <w:p w:rsidR="0072214A" w:rsidRPr="0072214A" w:rsidRDefault="0072214A" w:rsidP="0072214A">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2214A">
        <w:rPr>
          <w:rFonts w:ascii="Times New Roman" w:eastAsia="Times New Roman" w:hAnsi="Times New Roman" w:cs="Times New Roman"/>
          <w:color w:val="000000"/>
          <w:sz w:val="28"/>
          <w:szCs w:val="28"/>
          <w:lang w:eastAsia="ru-RU"/>
        </w:rPr>
        <w:t>Неясность способа выставления итоговых (четвертных, семестровых и годовых) отметок;</w:t>
      </w:r>
    </w:p>
    <w:p w:rsidR="0072214A" w:rsidRPr="0072214A" w:rsidRDefault="0072214A" w:rsidP="0072214A">
      <w:pPr>
        <w:pStyle w:val="a4"/>
        <w:numPr>
          <w:ilvl w:val="0"/>
          <w:numId w:val="9"/>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color w:val="000000"/>
          <w:sz w:val="28"/>
          <w:szCs w:val="28"/>
          <w:shd w:val="clear" w:color="auto" w:fill="FFFFFF"/>
        </w:rPr>
        <w:t xml:space="preserve">Одинаковый вес любых отметок за разные виды работ и </w:t>
      </w:r>
      <w:proofErr w:type="spellStart"/>
      <w:r w:rsidRPr="0072214A">
        <w:rPr>
          <w:rFonts w:ascii="Times New Roman" w:hAnsi="Times New Roman" w:cs="Times New Roman"/>
          <w:color w:val="000000"/>
          <w:sz w:val="28"/>
          <w:szCs w:val="28"/>
          <w:shd w:val="clear" w:color="auto" w:fill="FFFFFF"/>
        </w:rPr>
        <w:t>т.д</w:t>
      </w:r>
      <w:proofErr w:type="spellEnd"/>
      <w:r w:rsidRPr="0072214A">
        <w:rPr>
          <w:rFonts w:ascii="Times New Roman" w:hAnsi="Times New Roman" w:cs="Times New Roman"/>
          <w:color w:val="000000"/>
          <w:sz w:val="28"/>
          <w:szCs w:val="28"/>
          <w:shd w:val="clear" w:color="auto" w:fill="FFFFFF"/>
        </w:rPr>
        <w:t xml:space="preserve"> [1, с. 22-26; 6]</w:t>
      </w:r>
      <w:r>
        <w:rPr>
          <w:rFonts w:ascii="Times New Roman" w:hAnsi="Times New Roman" w:cs="Times New Roman"/>
          <w:color w:val="000000"/>
          <w:sz w:val="28"/>
          <w:szCs w:val="28"/>
          <w:shd w:val="clear" w:color="auto" w:fill="FFFFFF"/>
        </w:rPr>
        <w:t>.</w:t>
      </w:r>
    </w:p>
    <w:p w:rsidR="0072214A" w:rsidRP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sz w:val="28"/>
          <w:szCs w:val="28"/>
        </w:rPr>
        <w:t>Подобные недостатки сказываются не только на самом уровне знаний студентов, но и на дисциплине во время учебного процесса, что в свою очередь так же отражается на уровне знаний студентов и приводит к замкнутому кругу.</w:t>
      </w:r>
    </w:p>
    <w:p w:rsidR="0072214A" w:rsidRP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sz w:val="28"/>
          <w:szCs w:val="28"/>
        </w:rPr>
        <w:t xml:space="preserve">Получив практический опыт работы с </w:t>
      </w:r>
      <w:proofErr w:type="spellStart"/>
      <w:r w:rsidRPr="0072214A">
        <w:rPr>
          <w:rFonts w:ascii="Times New Roman" w:hAnsi="Times New Roman" w:cs="Times New Roman"/>
          <w:sz w:val="28"/>
          <w:szCs w:val="28"/>
        </w:rPr>
        <w:t>балльно</w:t>
      </w:r>
      <w:proofErr w:type="spellEnd"/>
      <w:r>
        <w:rPr>
          <w:rFonts w:ascii="Times New Roman" w:hAnsi="Times New Roman" w:cs="Times New Roman"/>
          <w:sz w:val="28"/>
          <w:szCs w:val="28"/>
        </w:rPr>
        <w:t>-</w:t>
      </w:r>
      <w:r w:rsidRPr="0072214A">
        <w:rPr>
          <w:rFonts w:ascii="Times New Roman" w:hAnsi="Times New Roman" w:cs="Times New Roman"/>
          <w:sz w:val="28"/>
          <w:szCs w:val="28"/>
        </w:rPr>
        <w:t>рейтинговой системой (</w:t>
      </w:r>
      <w:r w:rsidRPr="0072214A">
        <w:rPr>
          <w:rFonts w:ascii="Times New Roman" w:hAnsi="Times New Roman" w:cs="Times New Roman"/>
          <w:i/>
          <w:sz w:val="28"/>
          <w:szCs w:val="28"/>
        </w:rPr>
        <w:t>далее</w:t>
      </w:r>
      <w:r w:rsidRPr="0072214A">
        <w:rPr>
          <w:rFonts w:ascii="Times New Roman" w:hAnsi="Times New Roman" w:cs="Times New Roman"/>
          <w:sz w:val="28"/>
          <w:szCs w:val="28"/>
        </w:rPr>
        <w:t xml:space="preserve"> – БРС, </w:t>
      </w:r>
      <w:r w:rsidRPr="0072214A">
        <w:rPr>
          <w:rFonts w:ascii="Times New Roman" w:hAnsi="Times New Roman" w:cs="Times New Roman"/>
          <w:i/>
          <w:sz w:val="28"/>
          <w:szCs w:val="28"/>
        </w:rPr>
        <w:t>прим. автора</w:t>
      </w:r>
      <w:r w:rsidRPr="0072214A">
        <w:rPr>
          <w:rFonts w:ascii="Times New Roman" w:hAnsi="Times New Roman" w:cs="Times New Roman"/>
          <w:sz w:val="28"/>
          <w:szCs w:val="28"/>
        </w:rPr>
        <w:t>) в качестве студента и ознакомившись с научной литературой, нами был сделан вывод о необходимости введения данной системы оценки знаний студентов на замену традиционной пятибалльной в систему СПО. Необходимо выделить традиционно сложившуюся структуру итоговой оценки БРС во многих учебных заведениях России, которую рекомендуется использовать и в системе СПО:</w:t>
      </w:r>
    </w:p>
    <w:p w:rsidR="0072214A" w:rsidRPr="0072214A" w:rsidRDefault="0072214A" w:rsidP="0072214A">
      <w:pPr>
        <w:pStyle w:val="a4"/>
        <w:numPr>
          <w:ilvl w:val="0"/>
          <w:numId w:val="11"/>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меньше 30 баллов – «неудовлетворительно»;</w:t>
      </w:r>
    </w:p>
    <w:p w:rsidR="0072214A" w:rsidRPr="0072214A" w:rsidRDefault="0072214A" w:rsidP="0072214A">
      <w:pPr>
        <w:pStyle w:val="a4"/>
        <w:numPr>
          <w:ilvl w:val="0"/>
          <w:numId w:val="11"/>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30-59 баллов – «удовлетворительно»;</w:t>
      </w:r>
    </w:p>
    <w:p w:rsidR="0072214A" w:rsidRPr="0072214A" w:rsidRDefault="0072214A" w:rsidP="0072214A">
      <w:pPr>
        <w:pStyle w:val="a4"/>
        <w:numPr>
          <w:ilvl w:val="0"/>
          <w:numId w:val="11"/>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60-79 баллов – «хорошо»;</w:t>
      </w:r>
    </w:p>
    <w:p w:rsidR="0072214A" w:rsidRPr="0072214A" w:rsidRDefault="0072214A" w:rsidP="0072214A">
      <w:pPr>
        <w:pStyle w:val="a4"/>
        <w:numPr>
          <w:ilvl w:val="0"/>
          <w:numId w:val="11"/>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 xml:space="preserve">80-100 баллов – «отлично». </w:t>
      </w:r>
      <w:r w:rsidRPr="0072214A">
        <w:rPr>
          <w:rFonts w:ascii="Times New Roman" w:hAnsi="Times New Roman" w:cs="Times New Roman"/>
          <w:color w:val="000000"/>
          <w:sz w:val="28"/>
          <w:szCs w:val="28"/>
          <w:shd w:val="clear" w:color="auto" w:fill="FFFFFF"/>
        </w:rPr>
        <w:t>[2]</w:t>
      </w:r>
    </w:p>
    <w:p w:rsidR="0072214A" w:rsidRP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sz w:val="28"/>
          <w:szCs w:val="28"/>
        </w:rPr>
        <w:t>Почему необходимо перейти на БРС оценки знаний студентов? На этот вопрос могут ответить выделенные нами следующие достоинства БРС:</w:t>
      </w:r>
    </w:p>
    <w:p w:rsidR="0072214A" w:rsidRPr="0072214A" w:rsidRDefault="0072214A" w:rsidP="0072214A">
      <w:pPr>
        <w:pStyle w:val="a4"/>
        <w:numPr>
          <w:ilvl w:val="0"/>
          <w:numId w:val="10"/>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Накопительный характер оценки позволяет выработать мотивацию учащихся к поиску правильных ответов и дополнительной информации к заданию, для получения дополнительных же баллов;</w:t>
      </w:r>
    </w:p>
    <w:p w:rsidR="0072214A" w:rsidRPr="0072214A" w:rsidRDefault="0072214A" w:rsidP="0072214A">
      <w:pPr>
        <w:pStyle w:val="a4"/>
        <w:numPr>
          <w:ilvl w:val="0"/>
          <w:numId w:val="10"/>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Возможность повышать и понижать количество баллов повышает уровень посещаемости и дисциплины на занятиях, особенно в условиях низких возможностей и спектра санкций со стороны педагога;</w:t>
      </w:r>
    </w:p>
    <w:p w:rsidR="0072214A" w:rsidRPr="0072214A" w:rsidRDefault="0072214A" w:rsidP="0072214A">
      <w:pPr>
        <w:pStyle w:val="a4"/>
        <w:numPr>
          <w:ilvl w:val="0"/>
          <w:numId w:val="10"/>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lastRenderedPageBreak/>
        <w:t>Повышение объективности оценки знаний и возможность установления четких критериев этой оценки, что делает ее прозрачной и для учащегося в том числе;</w:t>
      </w:r>
    </w:p>
    <w:p w:rsidR="0072214A" w:rsidRPr="0072214A" w:rsidRDefault="0072214A" w:rsidP="0072214A">
      <w:pPr>
        <w:pStyle w:val="a4"/>
        <w:numPr>
          <w:ilvl w:val="0"/>
          <w:numId w:val="10"/>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Дифференциация оценок за различные виды и формы заданий;</w:t>
      </w:r>
    </w:p>
    <w:p w:rsidR="0072214A" w:rsidRPr="0072214A" w:rsidRDefault="0072214A" w:rsidP="0072214A">
      <w:pPr>
        <w:pStyle w:val="a4"/>
        <w:numPr>
          <w:ilvl w:val="0"/>
          <w:numId w:val="10"/>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Понятность формирования итоговой оценки за семестр</w:t>
      </w:r>
      <w:r>
        <w:rPr>
          <w:rFonts w:ascii="Times New Roman" w:hAnsi="Times New Roman" w:cs="Times New Roman"/>
          <w:sz w:val="28"/>
          <w:szCs w:val="28"/>
        </w:rPr>
        <w:t xml:space="preserve"> </w:t>
      </w:r>
      <w:r w:rsidRPr="0072214A">
        <w:rPr>
          <w:rFonts w:ascii="Times New Roman" w:hAnsi="Times New Roman" w:cs="Times New Roman"/>
          <w:color w:val="000000"/>
          <w:sz w:val="28"/>
          <w:szCs w:val="28"/>
          <w:shd w:val="clear" w:color="auto" w:fill="FFFFFF"/>
        </w:rPr>
        <w:t>[3; 4]</w:t>
      </w:r>
      <w:r>
        <w:rPr>
          <w:rFonts w:ascii="Times New Roman" w:hAnsi="Times New Roman" w:cs="Times New Roman"/>
          <w:color w:val="000000"/>
          <w:sz w:val="28"/>
          <w:szCs w:val="28"/>
          <w:shd w:val="clear" w:color="auto" w:fill="FFFFFF"/>
        </w:rPr>
        <w:t>.</w:t>
      </w:r>
    </w:p>
    <w:p w:rsidR="0072214A" w:rsidRP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sz w:val="28"/>
          <w:szCs w:val="28"/>
        </w:rPr>
        <w:t>Все вышеперечисленное дает наглядное представление о положительном влиянии, которое оказывает БРС оценки знаний на учебный процесс в целом. БРС позволяет понять и усилить взаимодействие между преподавателем и студентами. Но, не смотря на данные преимущества и положительную характеристику, БРС оценки знаний студентов имеет и свои недостатки:</w:t>
      </w:r>
    </w:p>
    <w:p w:rsidR="0072214A" w:rsidRPr="0072214A" w:rsidRDefault="0072214A" w:rsidP="0072214A">
      <w:pPr>
        <w:pStyle w:val="a4"/>
        <w:numPr>
          <w:ilvl w:val="0"/>
          <w:numId w:val="12"/>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Усложнение процесса обучения для обучающихся в связи с возросшей учебной и моральной нагрузкой;</w:t>
      </w:r>
    </w:p>
    <w:p w:rsidR="0072214A" w:rsidRPr="0072214A" w:rsidRDefault="0072214A" w:rsidP="0072214A">
      <w:pPr>
        <w:pStyle w:val="a4"/>
        <w:numPr>
          <w:ilvl w:val="0"/>
          <w:numId w:val="12"/>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Ограниченность времени получения достаточного количества баллов при наличии пропусков по уважительной причине;</w:t>
      </w:r>
    </w:p>
    <w:p w:rsidR="0072214A" w:rsidRPr="0072214A" w:rsidRDefault="0072214A" w:rsidP="0072214A">
      <w:pPr>
        <w:pStyle w:val="a4"/>
        <w:numPr>
          <w:ilvl w:val="0"/>
          <w:numId w:val="12"/>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 xml:space="preserve">Увеличение нагрузки на преподавателя в рамках подсчета и контроля накопительных баллов </w:t>
      </w:r>
      <w:r w:rsidRPr="0072214A">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w:t>
      </w:r>
    </w:p>
    <w:p w:rsid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sz w:val="28"/>
          <w:szCs w:val="28"/>
        </w:rPr>
        <w:t>Но, даже не смотря на наличие вышеперечисленных недостатков, мы можем увидеть, что БРС оценки знаний студентов имеет намного больше преимуществ по сравнению с традиционной пятибалльной системой оценивания. Она позволяет сделать образовательный процесс прозрачнее, гибче, понятнее и самое главное – позволяет выработать у студентов личную мотивацию для получения знаний.</w:t>
      </w:r>
    </w:p>
    <w:p w:rsidR="0072214A" w:rsidRPr="0072214A" w:rsidRDefault="0072214A" w:rsidP="0072214A">
      <w:pPr>
        <w:spacing w:after="0"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b/>
          <w:sz w:val="28"/>
          <w:szCs w:val="28"/>
        </w:rPr>
        <w:t>Список литературы:</w:t>
      </w:r>
    </w:p>
    <w:p w:rsidR="0072214A" w:rsidRPr="0072214A" w:rsidRDefault="0072214A" w:rsidP="0072214A">
      <w:pPr>
        <w:spacing w:after="0" w:line="240" w:lineRule="auto"/>
        <w:ind w:firstLine="709"/>
        <w:contextualSpacing/>
        <w:jc w:val="both"/>
        <w:rPr>
          <w:rFonts w:ascii="Times New Roman" w:hAnsi="Times New Roman" w:cs="Times New Roman"/>
          <w:b/>
          <w:sz w:val="28"/>
          <w:szCs w:val="28"/>
        </w:rPr>
      </w:pPr>
    </w:p>
    <w:p w:rsidR="0072214A" w:rsidRPr="0072214A" w:rsidRDefault="0072214A" w:rsidP="0072214A">
      <w:pPr>
        <w:pStyle w:val="a4"/>
        <w:numPr>
          <w:ilvl w:val="0"/>
          <w:numId w:val="13"/>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 xml:space="preserve">Воронов В.В., </w:t>
      </w:r>
      <w:r>
        <w:rPr>
          <w:rFonts w:ascii="Times New Roman" w:hAnsi="Times New Roman" w:cs="Times New Roman"/>
          <w:sz w:val="28"/>
          <w:szCs w:val="28"/>
        </w:rPr>
        <w:t>П</w:t>
      </w:r>
      <w:r w:rsidRPr="0072214A">
        <w:rPr>
          <w:rFonts w:ascii="Times New Roman" w:hAnsi="Times New Roman" w:cs="Times New Roman"/>
          <w:sz w:val="28"/>
          <w:szCs w:val="28"/>
        </w:rPr>
        <w:t xml:space="preserve">едагогические возможности рейтинговой накопительной системы оценивания учебных достижений школьников: </w:t>
      </w:r>
      <w:proofErr w:type="spellStart"/>
      <w:r w:rsidRPr="0072214A">
        <w:rPr>
          <w:rFonts w:ascii="Times New Roman" w:hAnsi="Times New Roman" w:cs="Times New Roman"/>
          <w:sz w:val="28"/>
          <w:szCs w:val="28"/>
        </w:rPr>
        <w:t>дис</w:t>
      </w:r>
      <w:proofErr w:type="spellEnd"/>
      <w:r w:rsidRPr="0072214A">
        <w:rPr>
          <w:rFonts w:ascii="Times New Roman" w:hAnsi="Times New Roman" w:cs="Times New Roman"/>
          <w:sz w:val="28"/>
          <w:szCs w:val="28"/>
        </w:rPr>
        <w:t xml:space="preserve">. </w:t>
      </w:r>
      <w:proofErr w:type="spellStart"/>
      <w:r w:rsidRPr="0072214A">
        <w:rPr>
          <w:rFonts w:ascii="Times New Roman" w:hAnsi="Times New Roman" w:cs="Times New Roman"/>
          <w:sz w:val="28"/>
          <w:szCs w:val="28"/>
        </w:rPr>
        <w:t>кан</w:t>
      </w:r>
      <w:proofErr w:type="spellEnd"/>
      <w:r w:rsidRPr="0072214A">
        <w:rPr>
          <w:rFonts w:ascii="Times New Roman" w:hAnsi="Times New Roman" w:cs="Times New Roman"/>
          <w:sz w:val="28"/>
          <w:szCs w:val="28"/>
        </w:rPr>
        <w:t xml:space="preserve">. </w:t>
      </w:r>
      <w:proofErr w:type="spellStart"/>
      <w:r w:rsidRPr="0072214A">
        <w:rPr>
          <w:rFonts w:ascii="Times New Roman" w:hAnsi="Times New Roman" w:cs="Times New Roman"/>
          <w:sz w:val="28"/>
          <w:szCs w:val="28"/>
        </w:rPr>
        <w:t>пед</w:t>
      </w:r>
      <w:proofErr w:type="spellEnd"/>
      <w:r w:rsidRPr="0072214A">
        <w:rPr>
          <w:rFonts w:ascii="Times New Roman" w:hAnsi="Times New Roman" w:cs="Times New Roman"/>
          <w:sz w:val="28"/>
          <w:szCs w:val="28"/>
        </w:rPr>
        <w:t xml:space="preserve">. наук. – СПб., 2010. </w:t>
      </w:r>
      <w:r w:rsidRPr="0072214A">
        <w:rPr>
          <w:rFonts w:ascii="Times New Roman" w:hAnsi="Times New Roman" w:cs="Times New Roman"/>
          <w:color w:val="000000"/>
          <w:sz w:val="28"/>
          <w:szCs w:val="28"/>
          <w:shd w:val="clear" w:color="auto" w:fill="FFFFFF"/>
        </w:rPr>
        <w:t xml:space="preserve">[Электронный ресурс]URL: </w:t>
      </w:r>
      <w:hyperlink r:id="rId9" w:history="1">
        <w:r w:rsidRPr="0072214A">
          <w:rPr>
            <w:rStyle w:val="a5"/>
            <w:rFonts w:ascii="Times New Roman" w:hAnsi="Times New Roman" w:cs="Times New Roman"/>
            <w:sz w:val="28"/>
            <w:szCs w:val="28"/>
            <w:shd w:val="clear" w:color="auto" w:fill="FFFFFF"/>
          </w:rPr>
          <w:t>https://www.dissercat.com/content/pedagogicheskie-vozmozhnosti-reitingovoi-nakopitelnoi-sistemy-otsenivaniya-uchebnykh-dostizh</w:t>
        </w:r>
      </w:hyperlink>
      <w:r w:rsidRPr="0072214A">
        <w:rPr>
          <w:rFonts w:ascii="Times New Roman" w:hAnsi="Times New Roman" w:cs="Times New Roman"/>
          <w:color w:val="000000"/>
          <w:sz w:val="28"/>
          <w:szCs w:val="28"/>
          <w:shd w:val="clear" w:color="auto" w:fill="FFFFFF"/>
        </w:rPr>
        <w:t>(дата обращения: 23.04.2021).</w:t>
      </w:r>
    </w:p>
    <w:p w:rsidR="0072214A" w:rsidRPr="0072214A" w:rsidRDefault="0072214A" w:rsidP="0072214A">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sidRPr="0072214A">
        <w:rPr>
          <w:rFonts w:ascii="Times New Roman" w:hAnsi="Times New Roman" w:cs="Times New Roman"/>
          <w:sz w:val="28"/>
          <w:szCs w:val="28"/>
        </w:rPr>
        <w:t>Горбунцова</w:t>
      </w:r>
      <w:proofErr w:type="spellEnd"/>
      <w:r w:rsidRPr="0072214A">
        <w:rPr>
          <w:rFonts w:ascii="Times New Roman" w:hAnsi="Times New Roman" w:cs="Times New Roman"/>
          <w:sz w:val="28"/>
          <w:szCs w:val="28"/>
        </w:rPr>
        <w:t xml:space="preserve"> А.В., Чупин Н.А. </w:t>
      </w:r>
      <w:r>
        <w:rPr>
          <w:rFonts w:ascii="Times New Roman" w:hAnsi="Times New Roman" w:cs="Times New Roman"/>
          <w:sz w:val="28"/>
          <w:szCs w:val="28"/>
        </w:rPr>
        <w:t>Э</w:t>
      </w:r>
      <w:r w:rsidRPr="0072214A">
        <w:rPr>
          <w:rFonts w:ascii="Times New Roman" w:hAnsi="Times New Roman" w:cs="Times New Roman"/>
          <w:sz w:val="28"/>
          <w:szCs w:val="28"/>
        </w:rPr>
        <w:t xml:space="preserve">тапы внедрения </w:t>
      </w:r>
      <w:proofErr w:type="spellStart"/>
      <w:r w:rsidRPr="0072214A">
        <w:rPr>
          <w:rFonts w:ascii="Times New Roman" w:hAnsi="Times New Roman" w:cs="Times New Roman"/>
          <w:sz w:val="28"/>
          <w:szCs w:val="28"/>
        </w:rPr>
        <w:t>балльно</w:t>
      </w:r>
      <w:proofErr w:type="spellEnd"/>
      <w:r w:rsidRPr="0072214A">
        <w:rPr>
          <w:rFonts w:ascii="Times New Roman" w:hAnsi="Times New Roman" w:cs="Times New Roman"/>
          <w:sz w:val="28"/>
          <w:szCs w:val="28"/>
        </w:rPr>
        <w:t>-рейтинговой системы в среднем профессиональном образовании</w:t>
      </w:r>
      <w:r>
        <w:rPr>
          <w:rFonts w:ascii="Times New Roman" w:hAnsi="Times New Roman" w:cs="Times New Roman"/>
          <w:sz w:val="28"/>
          <w:szCs w:val="28"/>
        </w:rPr>
        <w:t xml:space="preserve"> </w:t>
      </w:r>
      <w:r w:rsidRPr="0072214A">
        <w:rPr>
          <w:rFonts w:ascii="Times New Roman" w:hAnsi="Times New Roman" w:cs="Times New Roman"/>
          <w:color w:val="000000"/>
          <w:sz w:val="28"/>
          <w:szCs w:val="28"/>
          <w:shd w:val="clear" w:color="auto" w:fill="FFFFFF"/>
        </w:rPr>
        <w:t>[Электронный ресурс]</w:t>
      </w:r>
      <w:r w:rsidRPr="0072214A">
        <w:rPr>
          <w:rFonts w:ascii="Times New Roman" w:hAnsi="Times New Roman" w:cs="Times New Roman"/>
          <w:sz w:val="28"/>
          <w:szCs w:val="28"/>
        </w:rPr>
        <w:t>// Электронный научный журнал «Информационно-коммуникационные технологии</w:t>
      </w:r>
      <w:r>
        <w:rPr>
          <w:rFonts w:ascii="Times New Roman" w:hAnsi="Times New Roman" w:cs="Times New Roman"/>
          <w:sz w:val="28"/>
          <w:szCs w:val="28"/>
        </w:rPr>
        <w:t xml:space="preserve"> </w:t>
      </w:r>
      <w:r w:rsidRPr="0072214A">
        <w:rPr>
          <w:rFonts w:ascii="Times New Roman" w:hAnsi="Times New Roman" w:cs="Times New Roman"/>
          <w:sz w:val="28"/>
          <w:szCs w:val="28"/>
        </w:rPr>
        <w:t xml:space="preserve">в педагогическом образовании». 2018. </w:t>
      </w:r>
      <w:r w:rsidRPr="0072214A">
        <w:rPr>
          <w:rFonts w:ascii="Times New Roman" w:hAnsi="Times New Roman" w:cs="Times New Roman"/>
          <w:color w:val="000000"/>
          <w:sz w:val="28"/>
          <w:szCs w:val="28"/>
          <w:shd w:val="clear" w:color="auto" w:fill="FFFFFF"/>
          <w:lang w:val="en-US"/>
        </w:rPr>
        <w:t>URL</w:t>
      </w:r>
      <w:r w:rsidRPr="0072214A">
        <w:rPr>
          <w:rFonts w:ascii="Times New Roman" w:hAnsi="Times New Roman" w:cs="Times New Roman"/>
          <w:color w:val="000000"/>
          <w:sz w:val="28"/>
          <w:szCs w:val="28"/>
          <w:shd w:val="clear" w:color="auto" w:fill="FFFFFF"/>
        </w:rPr>
        <w:t xml:space="preserve">: </w:t>
      </w:r>
      <w:hyperlink r:id="rId10" w:history="1">
        <w:r w:rsidRPr="0072214A">
          <w:rPr>
            <w:rStyle w:val="a5"/>
            <w:rFonts w:ascii="Times New Roman" w:hAnsi="Times New Roman" w:cs="Times New Roman"/>
            <w:sz w:val="28"/>
            <w:szCs w:val="28"/>
          </w:rPr>
          <w:t>http://infed.ru/articles/679/</w:t>
        </w:r>
      </w:hyperlink>
      <w:r>
        <w:rPr>
          <w:rStyle w:val="a5"/>
          <w:rFonts w:ascii="Times New Roman" w:hAnsi="Times New Roman" w:cs="Times New Roman"/>
          <w:sz w:val="28"/>
          <w:szCs w:val="28"/>
        </w:rPr>
        <w:t xml:space="preserve"> </w:t>
      </w:r>
      <w:r w:rsidRPr="0072214A">
        <w:rPr>
          <w:rFonts w:ascii="Times New Roman" w:hAnsi="Times New Roman" w:cs="Times New Roman"/>
          <w:sz w:val="28"/>
          <w:szCs w:val="28"/>
        </w:rPr>
        <w:t>(дата обращения: 22.04.2021).</w:t>
      </w:r>
    </w:p>
    <w:p w:rsidR="0072214A" w:rsidRPr="0072214A" w:rsidRDefault="0072214A" w:rsidP="0072214A">
      <w:pPr>
        <w:pStyle w:val="a4"/>
        <w:numPr>
          <w:ilvl w:val="0"/>
          <w:numId w:val="13"/>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 xml:space="preserve">Иванова </w:t>
      </w:r>
      <w:r>
        <w:rPr>
          <w:rFonts w:ascii="Times New Roman" w:hAnsi="Times New Roman" w:cs="Times New Roman"/>
          <w:sz w:val="28"/>
          <w:szCs w:val="28"/>
        </w:rPr>
        <w:t>Ю.Н.</w:t>
      </w:r>
      <w:r w:rsidRPr="0072214A">
        <w:rPr>
          <w:rFonts w:ascii="Times New Roman" w:hAnsi="Times New Roman" w:cs="Times New Roman"/>
          <w:sz w:val="28"/>
          <w:szCs w:val="28"/>
        </w:rPr>
        <w:t xml:space="preserve">, Балабина </w:t>
      </w:r>
      <w:r>
        <w:rPr>
          <w:rFonts w:ascii="Times New Roman" w:hAnsi="Times New Roman" w:cs="Times New Roman"/>
          <w:sz w:val="28"/>
          <w:szCs w:val="28"/>
        </w:rPr>
        <w:t>Н.А</w:t>
      </w:r>
      <w:r w:rsidRPr="0072214A">
        <w:rPr>
          <w:rFonts w:ascii="Times New Roman" w:hAnsi="Times New Roman" w:cs="Times New Roman"/>
          <w:sz w:val="28"/>
          <w:szCs w:val="28"/>
        </w:rPr>
        <w:t>.</w:t>
      </w:r>
      <w:r>
        <w:rPr>
          <w:rFonts w:ascii="Times New Roman" w:hAnsi="Times New Roman" w:cs="Times New Roman"/>
          <w:sz w:val="28"/>
          <w:szCs w:val="28"/>
        </w:rPr>
        <w:t>,</w:t>
      </w:r>
      <w:r w:rsidRPr="0072214A">
        <w:rPr>
          <w:rFonts w:ascii="Times New Roman" w:hAnsi="Times New Roman" w:cs="Times New Roman"/>
          <w:sz w:val="28"/>
          <w:szCs w:val="28"/>
        </w:rPr>
        <w:t xml:space="preserve"> Рейтинговая накопительная система оценки знаний обучающихся в системе среднего профессионального образования // Электронный научно-методический журнал Омского ГАУ. 2016. №4 (7). URL: </w:t>
      </w:r>
      <w:hyperlink r:id="rId11" w:history="1">
        <w:r w:rsidRPr="0072214A">
          <w:rPr>
            <w:rStyle w:val="a5"/>
            <w:rFonts w:ascii="Times New Roman" w:hAnsi="Times New Roman" w:cs="Times New Roman"/>
            <w:sz w:val="28"/>
            <w:szCs w:val="28"/>
          </w:rPr>
          <w:t>https://cyberleninka.ru/article/n/reytingovaya-nakopitelnaya-sistema-otsenki-znaniy-obuchayuschihsya-v-sisteme-srednego-professionalnogo-obrazovaniya</w:t>
        </w:r>
      </w:hyperlink>
      <w:r>
        <w:rPr>
          <w:rStyle w:val="a5"/>
          <w:rFonts w:ascii="Times New Roman" w:hAnsi="Times New Roman" w:cs="Times New Roman"/>
          <w:sz w:val="28"/>
          <w:szCs w:val="28"/>
        </w:rPr>
        <w:t xml:space="preserve"> </w:t>
      </w:r>
      <w:r w:rsidRPr="0072214A">
        <w:rPr>
          <w:rFonts w:ascii="Times New Roman" w:hAnsi="Times New Roman" w:cs="Times New Roman"/>
          <w:sz w:val="28"/>
          <w:szCs w:val="28"/>
        </w:rPr>
        <w:t>(дата обращения: 22.04.2021).</w:t>
      </w:r>
    </w:p>
    <w:p w:rsidR="0072214A" w:rsidRPr="0072214A" w:rsidRDefault="0072214A" w:rsidP="0072214A">
      <w:pPr>
        <w:pStyle w:val="a4"/>
        <w:numPr>
          <w:ilvl w:val="0"/>
          <w:numId w:val="13"/>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 xml:space="preserve">Китаева О.Н. </w:t>
      </w:r>
      <w:r w:rsidRPr="0072214A">
        <w:rPr>
          <w:rFonts w:ascii="Times New Roman" w:hAnsi="Times New Roman" w:cs="Times New Roman"/>
          <w:color w:val="333333"/>
          <w:sz w:val="28"/>
          <w:szCs w:val="28"/>
        </w:rPr>
        <w:t xml:space="preserve">Внедрение </w:t>
      </w:r>
      <w:proofErr w:type="spellStart"/>
      <w:r w:rsidRPr="0072214A">
        <w:rPr>
          <w:rFonts w:ascii="Times New Roman" w:hAnsi="Times New Roman" w:cs="Times New Roman"/>
          <w:color w:val="333333"/>
          <w:sz w:val="28"/>
          <w:szCs w:val="28"/>
        </w:rPr>
        <w:t>бально</w:t>
      </w:r>
      <w:proofErr w:type="spellEnd"/>
      <w:r w:rsidRPr="0072214A">
        <w:rPr>
          <w:rFonts w:ascii="Times New Roman" w:hAnsi="Times New Roman" w:cs="Times New Roman"/>
          <w:color w:val="333333"/>
          <w:sz w:val="28"/>
          <w:szCs w:val="28"/>
        </w:rPr>
        <w:t xml:space="preserve">-рейтинговой системы в СПО </w:t>
      </w:r>
      <w:r w:rsidRPr="0072214A">
        <w:rPr>
          <w:rFonts w:ascii="Times New Roman" w:hAnsi="Times New Roman" w:cs="Times New Roman"/>
          <w:color w:val="000000"/>
          <w:sz w:val="28"/>
          <w:szCs w:val="28"/>
          <w:shd w:val="clear" w:color="auto" w:fill="FFFFFF"/>
        </w:rPr>
        <w:t xml:space="preserve">[Электронный ресурс] </w:t>
      </w:r>
      <w:r w:rsidRPr="0072214A">
        <w:rPr>
          <w:rFonts w:ascii="Times New Roman" w:hAnsi="Times New Roman" w:cs="Times New Roman"/>
          <w:color w:val="333333"/>
          <w:sz w:val="28"/>
          <w:szCs w:val="28"/>
        </w:rPr>
        <w:t xml:space="preserve">// </w:t>
      </w:r>
      <w:proofErr w:type="spellStart"/>
      <w:r w:rsidRPr="0072214A">
        <w:rPr>
          <w:rFonts w:ascii="Times New Roman" w:hAnsi="Times New Roman" w:cs="Times New Roman"/>
          <w:color w:val="333333"/>
          <w:sz w:val="28"/>
          <w:szCs w:val="28"/>
        </w:rPr>
        <w:t>Информио</w:t>
      </w:r>
      <w:proofErr w:type="spellEnd"/>
      <w:r w:rsidRPr="0072214A">
        <w:rPr>
          <w:rFonts w:ascii="Times New Roman" w:hAnsi="Times New Roman" w:cs="Times New Roman"/>
          <w:color w:val="333333"/>
          <w:sz w:val="28"/>
          <w:szCs w:val="28"/>
        </w:rPr>
        <w:t xml:space="preserve">. 2017. </w:t>
      </w:r>
      <w:r w:rsidRPr="0072214A">
        <w:rPr>
          <w:rFonts w:ascii="Times New Roman" w:hAnsi="Times New Roman" w:cs="Times New Roman"/>
          <w:color w:val="000000"/>
          <w:sz w:val="28"/>
          <w:szCs w:val="28"/>
          <w:shd w:val="clear" w:color="auto" w:fill="FFFFFF"/>
          <w:lang w:val="en-US"/>
        </w:rPr>
        <w:t>URL</w:t>
      </w:r>
      <w:r w:rsidRPr="0072214A">
        <w:rPr>
          <w:rFonts w:ascii="Times New Roman" w:hAnsi="Times New Roman" w:cs="Times New Roman"/>
          <w:color w:val="000000"/>
          <w:sz w:val="28"/>
          <w:szCs w:val="28"/>
          <w:shd w:val="clear" w:color="auto" w:fill="FFFFFF"/>
        </w:rPr>
        <w:t>:</w:t>
      </w:r>
      <w:hyperlink r:id="rId12" w:anchor=":~:text=Балльно-рейтинговая%20система%20оценки%20успеваемости,освоения%20дисциплины%2C%20систематически%20оцениваются%20по" w:history="1">
        <w:r w:rsidRPr="0072214A">
          <w:rPr>
            <w:rStyle w:val="a5"/>
            <w:rFonts w:ascii="Times New Roman" w:hAnsi="Times New Roman" w:cs="Times New Roman"/>
            <w:sz w:val="28"/>
            <w:szCs w:val="28"/>
            <w:shd w:val="clear" w:color="auto" w:fill="FFFFFF"/>
            <w:lang w:val="en-US"/>
          </w:rPr>
          <w:t>http</w:t>
        </w:r>
        <w:r w:rsidRPr="0072214A">
          <w:rPr>
            <w:rStyle w:val="a5"/>
            <w:rFonts w:ascii="Times New Roman" w:hAnsi="Times New Roman" w:cs="Times New Roman"/>
            <w:sz w:val="28"/>
            <w:szCs w:val="28"/>
            <w:shd w:val="clear" w:color="auto" w:fill="FFFFFF"/>
          </w:rPr>
          <w:t>://</w:t>
        </w:r>
        <w:r w:rsidRPr="0072214A">
          <w:rPr>
            <w:rStyle w:val="a5"/>
            <w:rFonts w:ascii="Times New Roman" w:hAnsi="Times New Roman" w:cs="Times New Roman"/>
            <w:sz w:val="28"/>
            <w:szCs w:val="28"/>
            <w:shd w:val="clear" w:color="auto" w:fill="FFFFFF"/>
            <w:lang w:val="en-US"/>
          </w:rPr>
          <w:t>www</w:t>
        </w:r>
        <w:r w:rsidRPr="0072214A">
          <w:rPr>
            <w:rStyle w:val="a5"/>
            <w:rFonts w:ascii="Times New Roman" w:hAnsi="Times New Roman" w:cs="Times New Roman"/>
            <w:sz w:val="28"/>
            <w:szCs w:val="28"/>
            <w:shd w:val="clear" w:color="auto" w:fill="FFFFFF"/>
          </w:rPr>
          <w:t>.</w:t>
        </w:r>
        <w:proofErr w:type="spellStart"/>
        <w:r w:rsidRPr="0072214A">
          <w:rPr>
            <w:rStyle w:val="a5"/>
            <w:rFonts w:ascii="Times New Roman" w:hAnsi="Times New Roman" w:cs="Times New Roman"/>
            <w:sz w:val="28"/>
            <w:szCs w:val="28"/>
            <w:shd w:val="clear" w:color="auto" w:fill="FFFFFF"/>
            <w:lang w:val="en-US"/>
          </w:rPr>
          <w:t>informio</w:t>
        </w:r>
        <w:proofErr w:type="spellEnd"/>
        <w:r w:rsidRPr="0072214A">
          <w:rPr>
            <w:rStyle w:val="a5"/>
            <w:rFonts w:ascii="Times New Roman" w:hAnsi="Times New Roman" w:cs="Times New Roman"/>
            <w:sz w:val="28"/>
            <w:szCs w:val="28"/>
            <w:shd w:val="clear" w:color="auto" w:fill="FFFFFF"/>
          </w:rPr>
          <w:t>.</w:t>
        </w:r>
        <w:proofErr w:type="spellStart"/>
        <w:r w:rsidRPr="0072214A">
          <w:rPr>
            <w:rStyle w:val="a5"/>
            <w:rFonts w:ascii="Times New Roman" w:hAnsi="Times New Roman" w:cs="Times New Roman"/>
            <w:sz w:val="28"/>
            <w:szCs w:val="28"/>
            <w:shd w:val="clear" w:color="auto" w:fill="FFFFFF"/>
            <w:lang w:val="en-US"/>
          </w:rPr>
          <w:t>ru</w:t>
        </w:r>
        <w:proofErr w:type="spellEnd"/>
        <w:r w:rsidRPr="0072214A">
          <w:rPr>
            <w:rStyle w:val="a5"/>
            <w:rFonts w:ascii="Times New Roman" w:hAnsi="Times New Roman" w:cs="Times New Roman"/>
            <w:sz w:val="28"/>
            <w:szCs w:val="28"/>
            <w:shd w:val="clear" w:color="auto" w:fill="FFFFFF"/>
          </w:rPr>
          <w:t>/</w:t>
        </w:r>
        <w:r w:rsidRPr="0072214A">
          <w:rPr>
            <w:rStyle w:val="a5"/>
            <w:rFonts w:ascii="Times New Roman" w:hAnsi="Times New Roman" w:cs="Times New Roman"/>
            <w:sz w:val="28"/>
            <w:szCs w:val="28"/>
            <w:shd w:val="clear" w:color="auto" w:fill="FFFFFF"/>
            <w:lang w:val="en-US"/>
          </w:rPr>
          <w:t>publications</w:t>
        </w:r>
        <w:r w:rsidRPr="0072214A">
          <w:rPr>
            <w:rStyle w:val="a5"/>
            <w:rFonts w:ascii="Times New Roman" w:hAnsi="Times New Roman" w:cs="Times New Roman"/>
            <w:sz w:val="28"/>
            <w:szCs w:val="28"/>
            <w:shd w:val="clear" w:color="auto" w:fill="FFFFFF"/>
          </w:rPr>
          <w:t>/</w:t>
        </w:r>
        <w:r w:rsidRPr="0072214A">
          <w:rPr>
            <w:rStyle w:val="a5"/>
            <w:rFonts w:ascii="Times New Roman" w:hAnsi="Times New Roman" w:cs="Times New Roman"/>
            <w:sz w:val="28"/>
            <w:szCs w:val="28"/>
            <w:shd w:val="clear" w:color="auto" w:fill="FFFFFF"/>
            <w:lang w:val="en-US"/>
          </w:rPr>
          <w:t>id</w:t>
        </w:r>
        <w:r w:rsidRPr="0072214A">
          <w:rPr>
            <w:rStyle w:val="a5"/>
            <w:rFonts w:ascii="Times New Roman" w:hAnsi="Times New Roman" w:cs="Times New Roman"/>
            <w:sz w:val="28"/>
            <w:szCs w:val="28"/>
            <w:shd w:val="clear" w:color="auto" w:fill="FFFFFF"/>
          </w:rPr>
          <w:t>3140/</w:t>
        </w:r>
        <w:proofErr w:type="spellStart"/>
        <w:r w:rsidRPr="0072214A">
          <w:rPr>
            <w:rStyle w:val="a5"/>
            <w:rFonts w:ascii="Times New Roman" w:hAnsi="Times New Roman" w:cs="Times New Roman"/>
            <w:sz w:val="28"/>
            <w:szCs w:val="28"/>
            <w:shd w:val="clear" w:color="auto" w:fill="FFFFFF"/>
            <w:lang w:val="en-US"/>
          </w:rPr>
          <w:t>Vnedrenie</w:t>
        </w:r>
        <w:proofErr w:type="spellEnd"/>
        <w:r w:rsidRPr="0072214A">
          <w:rPr>
            <w:rStyle w:val="a5"/>
            <w:rFonts w:ascii="Times New Roman" w:hAnsi="Times New Roman" w:cs="Times New Roman"/>
            <w:sz w:val="28"/>
            <w:szCs w:val="28"/>
            <w:shd w:val="clear" w:color="auto" w:fill="FFFFFF"/>
          </w:rPr>
          <w:t>-</w:t>
        </w:r>
        <w:proofErr w:type="spellStart"/>
        <w:r w:rsidRPr="0072214A">
          <w:rPr>
            <w:rStyle w:val="a5"/>
            <w:rFonts w:ascii="Times New Roman" w:hAnsi="Times New Roman" w:cs="Times New Roman"/>
            <w:sz w:val="28"/>
            <w:szCs w:val="28"/>
            <w:shd w:val="clear" w:color="auto" w:fill="FFFFFF"/>
            <w:lang w:val="en-US"/>
          </w:rPr>
          <w:t>balno</w:t>
        </w:r>
        <w:proofErr w:type="spellEnd"/>
        <w:r w:rsidRPr="0072214A">
          <w:rPr>
            <w:rStyle w:val="a5"/>
            <w:rFonts w:ascii="Times New Roman" w:hAnsi="Times New Roman" w:cs="Times New Roman"/>
            <w:sz w:val="28"/>
            <w:szCs w:val="28"/>
            <w:shd w:val="clear" w:color="auto" w:fill="FFFFFF"/>
          </w:rPr>
          <w:t>-</w:t>
        </w:r>
        <w:proofErr w:type="spellStart"/>
        <w:r w:rsidRPr="0072214A">
          <w:rPr>
            <w:rStyle w:val="a5"/>
            <w:rFonts w:ascii="Times New Roman" w:hAnsi="Times New Roman" w:cs="Times New Roman"/>
            <w:sz w:val="28"/>
            <w:szCs w:val="28"/>
            <w:shd w:val="clear" w:color="auto" w:fill="FFFFFF"/>
            <w:lang w:val="en-US"/>
          </w:rPr>
          <w:t>reitingovoi</w:t>
        </w:r>
        <w:proofErr w:type="spellEnd"/>
        <w:r w:rsidRPr="0072214A">
          <w:rPr>
            <w:rStyle w:val="a5"/>
            <w:rFonts w:ascii="Times New Roman" w:hAnsi="Times New Roman" w:cs="Times New Roman"/>
            <w:sz w:val="28"/>
            <w:szCs w:val="28"/>
            <w:shd w:val="clear" w:color="auto" w:fill="FFFFFF"/>
          </w:rPr>
          <w:t>-</w:t>
        </w:r>
        <w:proofErr w:type="spellStart"/>
        <w:r w:rsidRPr="0072214A">
          <w:rPr>
            <w:rStyle w:val="a5"/>
            <w:rFonts w:ascii="Times New Roman" w:hAnsi="Times New Roman" w:cs="Times New Roman"/>
            <w:sz w:val="28"/>
            <w:szCs w:val="28"/>
            <w:shd w:val="clear" w:color="auto" w:fill="FFFFFF"/>
            <w:lang w:val="en-US"/>
          </w:rPr>
          <w:t>sistemy</w:t>
        </w:r>
        <w:proofErr w:type="spellEnd"/>
        <w:r w:rsidRPr="0072214A">
          <w:rPr>
            <w:rStyle w:val="a5"/>
            <w:rFonts w:ascii="Times New Roman" w:hAnsi="Times New Roman" w:cs="Times New Roman"/>
            <w:sz w:val="28"/>
            <w:szCs w:val="28"/>
            <w:shd w:val="clear" w:color="auto" w:fill="FFFFFF"/>
          </w:rPr>
          <w:t>-</w:t>
        </w:r>
        <w:r w:rsidRPr="0072214A">
          <w:rPr>
            <w:rStyle w:val="a5"/>
            <w:rFonts w:ascii="Times New Roman" w:hAnsi="Times New Roman" w:cs="Times New Roman"/>
            <w:sz w:val="28"/>
            <w:szCs w:val="28"/>
            <w:shd w:val="clear" w:color="auto" w:fill="FFFFFF"/>
            <w:lang w:val="en-US"/>
          </w:rPr>
          <w:t>v</w:t>
        </w:r>
        <w:r w:rsidRPr="0072214A">
          <w:rPr>
            <w:rStyle w:val="a5"/>
            <w:rFonts w:ascii="Times New Roman" w:hAnsi="Times New Roman" w:cs="Times New Roman"/>
            <w:sz w:val="28"/>
            <w:szCs w:val="28"/>
            <w:shd w:val="clear" w:color="auto" w:fill="FFFFFF"/>
          </w:rPr>
          <w:t>-</w:t>
        </w:r>
        <w:r w:rsidRPr="0072214A">
          <w:rPr>
            <w:rStyle w:val="a5"/>
            <w:rFonts w:ascii="Times New Roman" w:hAnsi="Times New Roman" w:cs="Times New Roman"/>
            <w:sz w:val="28"/>
            <w:szCs w:val="28"/>
            <w:shd w:val="clear" w:color="auto" w:fill="FFFFFF"/>
            <w:lang w:val="en-US"/>
          </w:rPr>
          <w:t>SPO</w:t>
        </w:r>
        <w:r w:rsidRPr="0072214A">
          <w:rPr>
            <w:rStyle w:val="a5"/>
            <w:rFonts w:ascii="Times New Roman" w:hAnsi="Times New Roman" w:cs="Times New Roman"/>
            <w:sz w:val="28"/>
            <w:szCs w:val="28"/>
            <w:shd w:val="clear" w:color="auto" w:fill="FFFFFF"/>
          </w:rPr>
          <w:t>#:~:</w:t>
        </w:r>
        <w:r w:rsidRPr="0072214A">
          <w:rPr>
            <w:rStyle w:val="a5"/>
            <w:rFonts w:ascii="Times New Roman" w:hAnsi="Times New Roman" w:cs="Times New Roman"/>
            <w:sz w:val="28"/>
            <w:szCs w:val="28"/>
            <w:shd w:val="clear" w:color="auto" w:fill="FFFFFF"/>
            <w:lang w:val="en-US"/>
          </w:rPr>
          <w:t>text</w:t>
        </w:r>
        <w:r w:rsidRPr="0072214A">
          <w:rPr>
            <w:rStyle w:val="a5"/>
            <w:rFonts w:ascii="Times New Roman" w:hAnsi="Times New Roman" w:cs="Times New Roman"/>
            <w:sz w:val="28"/>
            <w:szCs w:val="28"/>
            <w:shd w:val="clear" w:color="auto" w:fill="FFFFFF"/>
          </w:rPr>
          <w:t>=Балльно-</w:t>
        </w:r>
        <w:r w:rsidRPr="0072214A">
          <w:rPr>
            <w:rStyle w:val="a5"/>
            <w:rFonts w:ascii="Times New Roman" w:hAnsi="Times New Roman" w:cs="Times New Roman"/>
            <w:sz w:val="28"/>
            <w:szCs w:val="28"/>
            <w:shd w:val="clear" w:color="auto" w:fill="FFFFFF"/>
          </w:rPr>
          <w:lastRenderedPageBreak/>
          <w:t>рейтинговая%20система%20оценки%20успеваемости,освоения%20дисциплины%2</w:t>
        </w:r>
        <w:r w:rsidRPr="0072214A">
          <w:rPr>
            <w:rStyle w:val="a5"/>
            <w:rFonts w:ascii="Times New Roman" w:hAnsi="Times New Roman" w:cs="Times New Roman"/>
            <w:sz w:val="28"/>
            <w:szCs w:val="28"/>
            <w:shd w:val="clear" w:color="auto" w:fill="FFFFFF"/>
            <w:lang w:val="en-US"/>
          </w:rPr>
          <w:t>C</w:t>
        </w:r>
        <w:r w:rsidRPr="0072214A">
          <w:rPr>
            <w:rStyle w:val="a5"/>
            <w:rFonts w:ascii="Times New Roman" w:hAnsi="Times New Roman" w:cs="Times New Roman"/>
            <w:sz w:val="28"/>
            <w:szCs w:val="28"/>
            <w:shd w:val="clear" w:color="auto" w:fill="FFFFFF"/>
          </w:rPr>
          <w:t>%20систематически%20оцениваются%20по</w:t>
        </w:r>
      </w:hyperlink>
      <w:r>
        <w:rPr>
          <w:rStyle w:val="a5"/>
          <w:rFonts w:ascii="Times New Roman" w:hAnsi="Times New Roman" w:cs="Times New Roman"/>
          <w:sz w:val="28"/>
          <w:szCs w:val="28"/>
          <w:shd w:val="clear" w:color="auto" w:fill="FFFFFF"/>
        </w:rPr>
        <w:t xml:space="preserve"> </w:t>
      </w:r>
      <w:r w:rsidRPr="0072214A">
        <w:rPr>
          <w:rFonts w:ascii="Times New Roman" w:hAnsi="Times New Roman" w:cs="Times New Roman"/>
          <w:sz w:val="28"/>
          <w:szCs w:val="28"/>
        </w:rPr>
        <w:t>(дата обращения: 22.04.2021).</w:t>
      </w:r>
    </w:p>
    <w:p w:rsidR="0072214A" w:rsidRPr="0072214A" w:rsidRDefault="0072214A" w:rsidP="0072214A">
      <w:pPr>
        <w:pStyle w:val="a4"/>
        <w:numPr>
          <w:ilvl w:val="0"/>
          <w:numId w:val="13"/>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Оценка качества подготовки специалистов в системе профессионального образования: методические рекомендации / авт.-</w:t>
      </w:r>
      <w:proofErr w:type="spellStart"/>
      <w:r w:rsidRPr="0072214A">
        <w:rPr>
          <w:rFonts w:ascii="Times New Roman" w:hAnsi="Times New Roman" w:cs="Times New Roman"/>
          <w:sz w:val="28"/>
          <w:szCs w:val="28"/>
        </w:rPr>
        <w:t>разраб</w:t>
      </w:r>
      <w:proofErr w:type="spellEnd"/>
      <w:r w:rsidRPr="0072214A">
        <w:rPr>
          <w:rFonts w:ascii="Times New Roman" w:hAnsi="Times New Roman" w:cs="Times New Roman"/>
          <w:sz w:val="28"/>
          <w:szCs w:val="28"/>
        </w:rPr>
        <w:t xml:space="preserve">.: В.Н. Фролова, Л.Н. Шилова; под общей ред. В.Ю. </w:t>
      </w:r>
      <w:proofErr w:type="spellStart"/>
      <w:r w:rsidRPr="0072214A">
        <w:rPr>
          <w:rFonts w:ascii="Times New Roman" w:hAnsi="Times New Roman" w:cs="Times New Roman"/>
          <w:sz w:val="28"/>
          <w:szCs w:val="28"/>
        </w:rPr>
        <w:t>Ереминой</w:t>
      </w:r>
      <w:proofErr w:type="spellEnd"/>
      <w:r w:rsidRPr="0072214A">
        <w:rPr>
          <w:rFonts w:ascii="Times New Roman" w:hAnsi="Times New Roman" w:cs="Times New Roman"/>
          <w:sz w:val="28"/>
          <w:szCs w:val="28"/>
        </w:rPr>
        <w:t xml:space="preserve">. – </w:t>
      </w:r>
      <w:proofErr w:type="spellStart"/>
      <w:r w:rsidRPr="0072214A">
        <w:rPr>
          <w:rFonts w:ascii="Times New Roman" w:hAnsi="Times New Roman" w:cs="Times New Roman"/>
          <w:sz w:val="28"/>
          <w:szCs w:val="28"/>
        </w:rPr>
        <w:t>Н.Новгород</w:t>
      </w:r>
      <w:proofErr w:type="spellEnd"/>
      <w:r w:rsidRPr="0072214A">
        <w:rPr>
          <w:rFonts w:ascii="Times New Roman" w:hAnsi="Times New Roman" w:cs="Times New Roman"/>
          <w:sz w:val="28"/>
          <w:szCs w:val="28"/>
        </w:rPr>
        <w:t>: ГБОУ ДПО «Нижегородский институт развития образования», 2016. – 78 с.</w:t>
      </w:r>
    </w:p>
    <w:p w:rsidR="0072214A" w:rsidRPr="0072214A" w:rsidRDefault="0072214A" w:rsidP="0072214A">
      <w:pPr>
        <w:pStyle w:val="a4"/>
        <w:numPr>
          <w:ilvl w:val="0"/>
          <w:numId w:val="13"/>
        </w:numPr>
        <w:spacing w:after="0" w:line="240" w:lineRule="auto"/>
        <w:ind w:left="0" w:firstLine="709"/>
        <w:jc w:val="both"/>
        <w:rPr>
          <w:rFonts w:ascii="Times New Roman" w:hAnsi="Times New Roman" w:cs="Times New Roman"/>
          <w:sz w:val="28"/>
          <w:szCs w:val="28"/>
        </w:rPr>
      </w:pPr>
      <w:r w:rsidRPr="0072214A">
        <w:rPr>
          <w:rFonts w:ascii="Times New Roman" w:hAnsi="Times New Roman" w:cs="Times New Roman"/>
          <w:sz w:val="28"/>
          <w:szCs w:val="28"/>
        </w:rPr>
        <w:t xml:space="preserve">Сазонов Борис Алексеевич </w:t>
      </w:r>
      <w:proofErr w:type="spellStart"/>
      <w:r w:rsidRPr="0072214A">
        <w:rPr>
          <w:rFonts w:ascii="Times New Roman" w:hAnsi="Times New Roman" w:cs="Times New Roman"/>
          <w:sz w:val="28"/>
          <w:szCs w:val="28"/>
        </w:rPr>
        <w:t>Балльно</w:t>
      </w:r>
      <w:proofErr w:type="spellEnd"/>
      <w:r w:rsidRPr="0072214A">
        <w:rPr>
          <w:rFonts w:ascii="Times New Roman" w:hAnsi="Times New Roman" w:cs="Times New Roman"/>
          <w:sz w:val="28"/>
          <w:szCs w:val="28"/>
        </w:rPr>
        <w:t xml:space="preserve">-рейтинговые системы оценивания знаний и обеспечение качества учебного процесса // Высшее образование в России. 2012. №6. URL: </w:t>
      </w:r>
      <w:hyperlink r:id="rId13" w:history="1">
        <w:r w:rsidRPr="0072214A">
          <w:rPr>
            <w:rStyle w:val="a5"/>
            <w:rFonts w:ascii="Times New Roman" w:hAnsi="Times New Roman" w:cs="Times New Roman"/>
            <w:sz w:val="28"/>
            <w:szCs w:val="28"/>
          </w:rPr>
          <w:t>https://cyberleninka.ru/article/n/ballno-reytingovye-sistemy-otsenivaniya-znaniy-i-obespechenie-kachestva-uchebnogo-protsessa</w:t>
        </w:r>
      </w:hyperlink>
      <w:r w:rsidRPr="0072214A">
        <w:rPr>
          <w:rFonts w:ascii="Times New Roman" w:hAnsi="Times New Roman" w:cs="Times New Roman"/>
          <w:sz w:val="28"/>
          <w:szCs w:val="28"/>
        </w:rPr>
        <w:t xml:space="preserve"> (дата обращения: 23.04.2021).</w:t>
      </w:r>
    </w:p>
    <w:p w:rsidR="0072214A" w:rsidRPr="0072214A" w:rsidRDefault="0072214A" w:rsidP="0072214A">
      <w:pPr>
        <w:spacing w:line="240" w:lineRule="auto"/>
        <w:contextualSpacing/>
        <w:jc w:val="both"/>
        <w:rPr>
          <w:rFonts w:ascii="Times New Roman" w:eastAsia="Times New Roman" w:hAnsi="Times New Roman" w:cs="Times New Roman"/>
          <w:sz w:val="28"/>
          <w:szCs w:val="28"/>
          <w:lang w:eastAsia="ru-RU"/>
        </w:rPr>
      </w:pPr>
      <w:r w:rsidRPr="0072214A">
        <w:rPr>
          <w:rFonts w:ascii="Times New Roman" w:eastAsia="Times New Roman" w:hAnsi="Times New Roman" w:cs="Times New Roman"/>
          <w:sz w:val="28"/>
          <w:szCs w:val="28"/>
          <w:lang w:eastAsia="ru-RU"/>
        </w:rPr>
        <w:br w:type="page"/>
      </w:r>
    </w:p>
    <w:p w:rsidR="0072214A" w:rsidRDefault="0072214A" w:rsidP="0072214A">
      <w:pPr>
        <w:spacing w:line="240" w:lineRule="auto"/>
        <w:ind w:firstLine="709"/>
        <w:contextualSpacing/>
        <w:jc w:val="both"/>
        <w:rPr>
          <w:rFonts w:ascii="Times New Roman" w:hAnsi="Times New Roman" w:cs="Times New Roman"/>
          <w:b/>
          <w:sz w:val="28"/>
          <w:szCs w:val="28"/>
        </w:rPr>
      </w:pPr>
      <w:r w:rsidRPr="0072214A">
        <w:rPr>
          <w:rFonts w:ascii="Times New Roman" w:hAnsi="Times New Roman" w:cs="Times New Roman"/>
          <w:b/>
          <w:sz w:val="28"/>
          <w:szCs w:val="28"/>
        </w:rPr>
        <w:lastRenderedPageBreak/>
        <w:t>Реброва Т.С.</w:t>
      </w:r>
    </w:p>
    <w:p w:rsidR="007431AB" w:rsidRPr="007431AB" w:rsidRDefault="007431AB" w:rsidP="0072214A">
      <w:pPr>
        <w:spacing w:line="240" w:lineRule="auto"/>
        <w:ind w:firstLine="709"/>
        <w:contextualSpacing/>
        <w:jc w:val="both"/>
        <w:rPr>
          <w:rFonts w:ascii="Times New Roman" w:hAnsi="Times New Roman" w:cs="Times New Roman"/>
          <w:i/>
          <w:sz w:val="28"/>
          <w:szCs w:val="28"/>
        </w:rPr>
      </w:pPr>
      <w:r w:rsidRPr="007431AB">
        <w:rPr>
          <w:rFonts w:ascii="Times New Roman" w:hAnsi="Times New Roman" w:cs="Times New Roman"/>
          <w:i/>
          <w:sz w:val="28"/>
          <w:szCs w:val="28"/>
        </w:rPr>
        <w:t>ГАПОУ «Волгоградский социально-педагогический колледж», г. Волгоград</w:t>
      </w:r>
    </w:p>
    <w:p w:rsidR="0072214A" w:rsidRPr="0072214A" w:rsidRDefault="0072214A" w:rsidP="0072214A">
      <w:pPr>
        <w:pStyle w:val="30"/>
        <w:widowControl/>
        <w:shd w:val="clear" w:color="auto" w:fill="auto"/>
        <w:spacing w:after="0" w:line="240" w:lineRule="auto"/>
        <w:ind w:firstLine="0"/>
        <w:contextualSpacing/>
        <w:jc w:val="both"/>
      </w:pPr>
      <w:r w:rsidRPr="0072214A">
        <w:t>КОМПЕТЕНЦИИ СОВРЕМЕННОГО УЧИТЕЛЯ В КОНТЕКСТЕ ТРЕНДОВ ЦИФРОВИЗАЦИИ ОБРАЗОВАНИЯ</w:t>
      </w:r>
    </w:p>
    <w:p w:rsidR="0072214A" w:rsidRPr="0072214A" w:rsidRDefault="0072214A" w:rsidP="0072214A">
      <w:pPr>
        <w:spacing w:line="240" w:lineRule="auto"/>
        <w:ind w:firstLine="709"/>
        <w:contextualSpacing/>
        <w:jc w:val="both"/>
        <w:rPr>
          <w:rFonts w:ascii="Times New Roman" w:eastAsia="Times New Roman" w:hAnsi="Times New Roman" w:cs="Times New Roman"/>
          <w:sz w:val="28"/>
          <w:szCs w:val="28"/>
        </w:rPr>
      </w:pPr>
    </w:p>
    <w:p w:rsidR="0072214A" w:rsidRPr="0072214A" w:rsidRDefault="0072214A" w:rsidP="0072214A">
      <w:pPr>
        <w:spacing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b/>
          <w:sz w:val="28"/>
          <w:szCs w:val="28"/>
        </w:rPr>
        <w:t>Аннотация:</w:t>
      </w:r>
      <w:r w:rsidRPr="0072214A">
        <w:rPr>
          <w:rFonts w:ascii="Times New Roman" w:hAnsi="Times New Roman" w:cs="Times New Roman"/>
          <w:sz w:val="28"/>
          <w:szCs w:val="28"/>
        </w:rPr>
        <w:t xml:space="preserve"> В статье раскрыта актуальная проблема современного образования – глобальные тренды цифровизации и важнейшие тенденции в области цифровой трансформации процессов в системе образования. Приведен SWOT-анализ применения цифровых технологий в образовании и современных требований к компетенциям педагога. Выделены основные требования к специалистам, работающим в системе образования, которые должны учитываться при профессиональной подготовке педагогов, их непрерывном профессиональном развитии и повышении квалификации.</w:t>
      </w:r>
    </w:p>
    <w:p w:rsidR="0072214A" w:rsidRDefault="0072214A" w:rsidP="0072214A">
      <w:pPr>
        <w:spacing w:line="240" w:lineRule="auto"/>
        <w:ind w:firstLine="709"/>
        <w:contextualSpacing/>
        <w:jc w:val="both"/>
        <w:rPr>
          <w:rFonts w:ascii="Times New Roman" w:hAnsi="Times New Roman" w:cs="Times New Roman"/>
          <w:sz w:val="28"/>
          <w:szCs w:val="28"/>
        </w:rPr>
      </w:pPr>
      <w:r w:rsidRPr="0072214A">
        <w:rPr>
          <w:rFonts w:ascii="Times New Roman" w:hAnsi="Times New Roman" w:cs="Times New Roman"/>
          <w:b/>
          <w:sz w:val="28"/>
          <w:szCs w:val="28"/>
        </w:rPr>
        <w:t>Ключевые слова:</w:t>
      </w:r>
      <w:r w:rsidRPr="0072214A">
        <w:rPr>
          <w:rFonts w:ascii="Times New Roman" w:hAnsi="Times New Roman" w:cs="Times New Roman"/>
          <w:sz w:val="28"/>
          <w:szCs w:val="28"/>
        </w:rPr>
        <w:t xml:space="preserve"> цифровизация, тренды цифровизации, цифровые технологии, цифровые компетенции, </w:t>
      </w:r>
      <w:r w:rsidRPr="0072214A">
        <w:rPr>
          <w:rFonts w:ascii="Times New Roman" w:eastAsia="Times New Roman" w:hAnsi="Times New Roman" w:cs="Times New Roman"/>
          <w:sz w:val="28"/>
          <w:szCs w:val="28"/>
        </w:rPr>
        <w:t>SWOT-анализ</w:t>
      </w:r>
      <w:r w:rsidRPr="0072214A">
        <w:rPr>
          <w:rFonts w:ascii="Times New Roman" w:hAnsi="Times New Roman" w:cs="Times New Roman"/>
          <w:sz w:val="28"/>
          <w:szCs w:val="28"/>
        </w:rPr>
        <w:t>.</w:t>
      </w:r>
    </w:p>
    <w:p w:rsidR="007431AB" w:rsidRPr="00CC01A1" w:rsidRDefault="007431AB" w:rsidP="007431AB">
      <w:pPr>
        <w:spacing w:line="240" w:lineRule="auto"/>
        <w:ind w:firstLine="709"/>
        <w:contextualSpacing/>
        <w:jc w:val="both"/>
        <w:rPr>
          <w:rFonts w:ascii="Times New Roman" w:hAnsi="Times New Roman" w:cs="Times New Roman"/>
          <w:b/>
          <w:i/>
          <w:sz w:val="28"/>
          <w:szCs w:val="28"/>
        </w:rPr>
      </w:pPr>
    </w:p>
    <w:p w:rsidR="007431AB" w:rsidRPr="007431AB" w:rsidRDefault="007431AB" w:rsidP="007431AB">
      <w:pPr>
        <w:spacing w:line="240" w:lineRule="auto"/>
        <w:ind w:firstLine="709"/>
        <w:contextualSpacing/>
        <w:jc w:val="both"/>
        <w:rPr>
          <w:rFonts w:ascii="Times New Roman" w:hAnsi="Times New Roman" w:cs="Times New Roman"/>
          <w:b/>
          <w:i/>
          <w:sz w:val="28"/>
          <w:szCs w:val="28"/>
          <w:lang w:val="en-US"/>
        </w:rPr>
      </w:pPr>
      <w:proofErr w:type="spellStart"/>
      <w:r w:rsidRPr="007431AB">
        <w:rPr>
          <w:rFonts w:ascii="Times New Roman" w:hAnsi="Times New Roman" w:cs="Times New Roman"/>
          <w:b/>
          <w:i/>
          <w:sz w:val="28"/>
          <w:szCs w:val="28"/>
          <w:lang w:val="en-US"/>
        </w:rPr>
        <w:t>Rebrova</w:t>
      </w:r>
      <w:proofErr w:type="spellEnd"/>
      <w:r w:rsidRPr="007431AB">
        <w:rPr>
          <w:rFonts w:ascii="Times New Roman" w:hAnsi="Times New Roman" w:cs="Times New Roman"/>
          <w:b/>
          <w:i/>
          <w:sz w:val="28"/>
          <w:szCs w:val="28"/>
          <w:lang w:val="en-US"/>
        </w:rPr>
        <w:t xml:space="preserve"> T. S.</w:t>
      </w:r>
    </w:p>
    <w:p w:rsidR="0072214A" w:rsidRPr="007431AB" w:rsidRDefault="007431AB" w:rsidP="007431AB">
      <w:pPr>
        <w:spacing w:line="240" w:lineRule="auto"/>
        <w:ind w:firstLine="709"/>
        <w:contextualSpacing/>
        <w:jc w:val="both"/>
        <w:rPr>
          <w:rFonts w:ascii="Times New Roman" w:hAnsi="Times New Roman" w:cs="Times New Roman"/>
          <w:i/>
          <w:sz w:val="28"/>
          <w:szCs w:val="28"/>
          <w:lang w:val="en-US"/>
        </w:rPr>
      </w:pPr>
      <w:r w:rsidRPr="007431AB">
        <w:rPr>
          <w:rFonts w:ascii="Times New Roman" w:hAnsi="Times New Roman" w:cs="Times New Roman"/>
          <w:i/>
          <w:sz w:val="28"/>
          <w:szCs w:val="28"/>
          <w:lang w:val="en-US"/>
        </w:rPr>
        <w:t>GAPOU "Volgograd socio-pedagogical College", Volgograd</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lang w:val="en-US"/>
        </w:rPr>
      </w:pPr>
      <w:r w:rsidRPr="0072214A">
        <w:rPr>
          <w:rFonts w:ascii="Times New Roman" w:eastAsia="Times New Roman" w:hAnsi="Times New Roman" w:cs="Times New Roman"/>
          <w:b/>
          <w:sz w:val="28"/>
          <w:szCs w:val="28"/>
          <w:lang w:val="en-US"/>
        </w:rPr>
        <w:t>Abstract:</w:t>
      </w:r>
      <w:r w:rsidRPr="0072214A">
        <w:rPr>
          <w:rFonts w:ascii="Times New Roman" w:eastAsia="Times New Roman" w:hAnsi="Times New Roman" w:cs="Times New Roman"/>
          <w:sz w:val="28"/>
          <w:szCs w:val="28"/>
          <w:lang w:val="en-US"/>
        </w:rPr>
        <w:t xml:space="preserve"> The article reveals the most actual problems of modern education – the global trends of digitalization and the most important trends in the field of digital transformation of processes in the system of education. The article presents a SWOT analysis of the use of digital technologies in education and modern requirements for teachers’ competencies. The main requirements for specialists working in the system of education, which should be taken into account in the professional training of teachers, their continuous professional development, are highlighted.</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lang w:val="en-US"/>
        </w:rPr>
      </w:pPr>
      <w:r w:rsidRPr="0072214A">
        <w:rPr>
          <w:rFonts w:ascii="Times New Roman" w:eastAsia="Times New Roman" w:hAnsi="Times New Roman" w:cs="Times New Roman"/>
          <w:b/>
          <w:sz w:val="28"/>
          <w:szCs w:val="28"/>
          <w:lang w:val="en-US"/>
        </w:rPr>
        <w:t>Keywords:</w:t>
      </w:r>
      <w:r w:rsidRPr="0072214A">
        <w:rPr>
          <w:rFonts w:ascii="Times New Roman" w:eastAsia="Times New Roman" w:hAnsi="Times New Roman" w:cs="Times New Roman"/>
          <w:sz w:val="28"/>
          <w:szCs w:val="28"/>
          <w:lang w:val="en-US"/>
        </w:rPr>
        <w:t xml:space="preserve"> digitalization, digitalization trends, digital technologies, digital competencies, SWOT analysis.</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lang w:val="en-US"/>
        </w:rPr>
      </w:pP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В зависимости от формы организации процесса обучения, педагогами и обучающимися применяются различные цифровые технологии, которые являются наиболее оптимальными в конкретной педагогической ситуации: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электронная почта (e-</w:t>
      </w:r>
      <w:proofErr w:type="spellStart"/>
      <w:r w:rsidRPr="0072214A">
        <w:rPr>
          <w:rFonts w:ascii="Times New Roman" w:eastAsia="Times New Roman" w:hAnsi="Times New Roman" w:cs="Times New Roman"/>
          <w:sz w:val="28"/>
          <w:szCs w:val="28"/>
        </w:rPr>
        <w:t>mail</w:t>
      </w:r>
      <w:proofErr w:type="spellEnd"/>
      <w:r w:rsidRPr="0072214A">
        <w:rPr>
          <w:rFonts w:ascii="Times New Roman" w:eastAsia="Times New Roman" w:hAnsi="Times New Roman" w:cs="Times New Roman"/>
          <w:sz w:val="28"/>
          <w:szCs w:val="28"/>
        </w:rPr>
        <w:t>);</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мессенджеры (</w:t>
      </w:r>
      <w:proofErr w:type="spellStart"/>
      <w:r w:rsidRPr="0072214A">
        <w:rPr>
          <w:rFonts w:ascii="Times New Roman" w:eastAsia="Times New Roman" w:hAnsi="Times New Roman" w:cs="Times New Roman"/>
          <w:sz w:val="28"/>
          <w:szCs w:val="28"/>
        </w:rPr>
        <w:t>Viber</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WhatsApp</w:t>
      </w:r>
      <w:proofErr w:type="spellEnd"/>
      <w:r w:rsidRPr="0072214A">
        <w:rPr>
          <w:rFonts w:ascii="Times New Roman" w:eastAsia="Times New Roman" w:hAnsi="Times New Roman" w:cs="Times New Roman"/>
          <w:sz w:val="28"/>
          <w:szCs w:val="28"/>
        </w:rPr>
        <w:t xml:space="preserve"> и др.);</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системы управления обучением (</w:t>
      </w:r>
      <w:proofErr w:type="spellStart"/>
      <w:r w:rsidRPr="0072214A">
        <w:rPr>
          <w:rFonts w:ascii="Times New Roman" w:eastAsia="Times New Roman" w:hAnsi="Times New Roman" w:cs="Times New Roman"/>
          <w:sz w:val="28"/>
          <w:szCs w:val="28"/>
        </w:rPr>
        <w:t>Moodle</w:t>
      </w:r>
      <w:proofErr w:type="spellEnd"/>
      <w:r w:rsidRPr="0072214A">
        <w:rPr>
          <w:rFonts w:ascii="Times New Roman" w:eastAsia="Times New Roman" w:hAnsi="Times New Roman" w:cs="Times New Roman"/>
          <w:sz w:val="28"/>
          <w:szCs w:val="28"/>
        </w:rPr>
        <w:t xml:space="preserve">, LMS </w:t>
      </w:r>
      <w:proofErr w:type="spellStart"/>
      <w:r w:rsidRPr="0072214A">
        <w:rPr>
          <w:rFonts w:ascii="Times New Roman" w:eastAsia="Times New Roman" w:hAnsi="Times New Roman" w:cs="Times New Roman"/>
          <w:sz w:val="28"/>
          <w:szCs w:val="28"/>
        </w:rPr>
        <w:t>Canvas</w:t>
      </w:r>
      <w:proofErr w:type="spellEnd"/>
      <w:r w:rsidRPr="0072214A">
        <w:rPr>
          <w:rFonts w:ascii="Times New Roman" w:eastAsia="Times New Roman" w:hAnsi="Times New Roman" w:cs="Times New Roman"/>
          <w:sz w:val="28"/>
          <w:szCs w:val="28"/>
        </w:rPr>
        <w:t xml:space="preserve"> и др.);</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массовые открытые онлайн курсы (МООК);</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цифровые коллекции образовательных ресурсов сети Интернет профессиональной направленности;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платформы для проведения онлайн занятий в режиме видеоконференцсвязи (</w:t>
      </w:r>
      <w:proofErr w:type="spellStart"/>
      <w:r w:rsidRPr="0072214A">
        <w:rPr>
          <w:rFonts w:ascii="Times New Roman" w:eastAsia="Times New Roman" w:hAnsi="Times New Roman" w:cs="Times New Roman"/>
          <w:sz w:val="28"/>
          <w:szCs w:val="28"/>
        </w:rPr>
        <w:t>Zoom</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Skype</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Microsoft</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Teams</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Google</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Forms</w:t>
      </w:r>
      <w:proofErr w:type="spellEnd"/>
      <w:r w:rsidRPr="0072214A">
        <w:rPr>
          <w:rFonts w:ascii="Times New Roman" w:eastAsia="Times New Roman" w:hAnsi="Times New Roman" w:cs="Times New Roman"/>
          <w:sz w:val="28"/>
          <w:szCs w:val="28"/>
        </w:rPr>
        <w:t xml:space="preserve"> и т.п.), позволяющие осуществлять мобильную дистанционную работу и др.</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Согласно результатам мониторинга глобальных трендов цифровизации, ключевыми сквозными трендами для сферы образования являются: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мобильные технологии,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искусственный интеллект,</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lastRenderedPageBreak/>
        <w:t>- технологии интернет вещей,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робототехника,</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облачные технологии,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работа с большими данными,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технологии дополненной реальности и GPS [1].</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При этом исследователями установлены ключевые отраслевые тренды цифровизации образования: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«геймификация образования» (развитие и внедрение компьютерных игр);</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расширение использования облачных технологий;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развитие решений дополненной реальности;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использование социальных сетей в образовании;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развитие дистанционного образования, массовых открытых онлайн-курсов (МООК);</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развитие технологий визуализации.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В период пандемии учитель встал перед необходимостью освоения обозначенных технологий. В связи с этим обострились и выкристаллизовались проблемы </w:t>
      </w:r>
      <w:proofErr w:type="spellStart"/>
      <w:r w:rsidRPr="0072214A">
        <w:rPr>
          <w:rFonts w:ascii="Times New Roman" w:eastAsia="Times New Roman" w:hAnsi="Times New Roman" w:cs="Times New Roman"/>
          <w:sz w:val="28"/>
          <w:szCs w:val="28"/>
        </w:rPr>
        <w:t>некомпетенции</w:t>
      </w:r>
      <w:proofErr w:type="spellEnd"/>
      <w:r w:rsidRPr="0072214A">
        <w:rPr>
          <w:rFonts w:ascii="Times New Roman" w:eastAsia="Times New Roman" w:hAnsi="Times New Roman" w:cs="Times New Roman"/>
          <w:sz w:val="28"/>
          <w:szCs w:val="28"/>
        </w:rPr>
        <w:t>. Учителя были вынуждены находить решения для организации процесса обучения в режиме удаленного доступа. Именно в этих условиях важно было понимать значение цифровых инструментов как помощников в реализации дистанционного обучения, обладать навыками отбора и освоения современных платформ и программных продуктов. У многих педагогов возникла потребность в разработке собственных образовательных ресурсов, поиска наиболее подходящих стратегий обучения для улучшения индивидуального и коллективного взаимодействия, для поддержки процесса самообразования учащихся, оценочной деятельности с использованием информационных технологий [4].</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Педагог будущего, бесспорно, должен отличаться от традиционного педагога способностями и умениями, специфичными для цифровой среды. К выяснению этих отличий подойдем с точки зрения концепции индивидуальности, в которой индивидуальность рассматривается как педагогическая характеристика человека, включающая описание семи сфер психики</w:t>
      </w:r>
      <w:r w:rsidR="007431AB">
        <w:rPr>
          <w:rFonts w:ascii="Times New Roman" w:eastAsia="Times New Roman" w:hAnsi="Times New Roman" w:cs="Times New Roman"/>
          <w:sz w:val="28"/>
          <w:szCs w:val="28"/>
        </w:rPr>
        <w:t xml:space="preserve"> – </w:t>
      </w:r>
      <w:r w:rsidRPr="0072214A">
        <w:rPr>
          <w:rFonts w:ascii="Times New Roman" w:eastAsia="Times New Roman" w:hAnsi="Times New Roman" w:cs="Times New Roman"/>
          <w:sz w:val="28"/>
          <w:szCs w:val="28"/>
        </w:rPr>
        <w:t>интеллектуальной, мотивационной, эмоциональной, волевой, предметно-практической, экзистенциальной и сферы саморегуляции.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Выделим основные цифровые компетенций учителя будущего [2]:</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1. Мотивационная: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стремление к педагогическому сотрудничеству при реализации цифровых технологий в обучении;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стремление к профессиональному самосовершенствованию и самореализации, повышению педагогического мастерства в области цифровизации образования;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направленность на инновационную деятельность, на реализацию цифровых технологий;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стремление к получению удовлетворения от самого процесса и результата применения цифровых технологий;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0072214A" w:rsidRPr="0072214A">
        <w:rPr>
          <w:rFonts w:ascii="Times New Roman" w:eastAsia="Times New Roman" w:hAnsi="Times New Roman" w:cs="Times New Roman"/>
          <w:sz w:val="28"/>
          <w:szCs w:val="28"/>
        </w:rPr>
        <w:t xml:space="preserve">стремление к развитию индивидуальности учащихся в процессе цифрового обучения;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мотивация достижений в профессиональной цифровой среде.</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2. Эмоциональная: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адекватная педагогическая самооценка в условиях цифровизации образования;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отсутствие тревожности и страха перед новыми требованиями к использованию цифровых технологий и ресурсов;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эмоциональный интеллект (способность распознавать свои эмоции, понимать собственные намерения и желания, управлять своими эмоциями) в условиях цифровизации;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способность распознавать эмоции обучающихся, их намерения, желания в условиях цифровизации и управлять ими.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3. Волевая: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настойчивость в достижении педагогической цели в цифровой среде;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понимать собственные затруднения в реализации цифровых технологий и преодолевать их;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защищать свои профессиональные взгляды в условиях цифровой среды (бойцовские качества);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терпение и владение собой в условиях применения цифровых технологий при подготовке и проведении учебных занятий;</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умение при необходимости преодолеть стереотипы и предубеждения в отношении цифровых технологий;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способность мобилизовать свои индивидуальные, личностные и профессиональные ресурсы для овладения новыми цифровыми технологиями.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4. Предметно-практическая:</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владение цифровыми технологиями;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владение методикой преподавания учебной дисциплины с использованием цифровых технологий;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работать в цифровой среде (определять целесообразность использования учащимися гаджетов на уроке, разрабатывать учебные задания для обращения к интернету, определять вариативность организации учебной деятельности с применением гаджетов и без них в урочное и внеурочное время, разрабатывать онлайн-курсы, общаться с учащимися и коллегами в дистанционном режиме, вести электронную обработку результатов учебной деятельности и др.);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владение методическими приемами включения гаджетов в процессе создания и разрешения проблемных ситуаций на уроках;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к самообучению в области цифровых технологий и ресурсов;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компетентность во взаимодействии с коллегами, учащимися и их родителями по реализации цифровых технологий;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умения осуществлять презентацию своих достижений в цифровой среде;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умения работать над собой, заниматься самосовершенствованием в области цифровизации.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lastRenderedPageBreak/>
        <w:t>5. Интеллектуальная:</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педагогическая эрудиция в области ИКТ и ресурсов, цифровая грамотность;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педагогическое предвидение, прогнозирование, проектирование включения цифровых технологий в педагогическую и учебную деятельность;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определять возможности девайсов в решении педагогических задач;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креативность как способность к созиданию, а также действию в ситуации неопределенности и дефицита информации;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способность увидеть главное для решения задачи в информационном потоке.</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6. Саморегуляция:</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умение осуществлять рефлексивные процессы (самонаблюдение, самоанализ, самооценку) в цифровой среде;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способность осуществлять самоанализ в ситуациях выбора девайсов и цифровых технологий (основные направления</w:t>
      </w: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адекватность цели обучения, соответствие учебным возможностям учащихся, наличию ресурсов);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умение регулировать свою профессиональную деятельность с точки зрения цифровизации (следить за разумным обращением учащихся к гаджетам и при необходимости корректировать их действия);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умения осознавать и регулировать свои психические состояния (эмоциональные, волевые, интеллектуальные и др.), возникающие в условиях реализации цифровых технологий;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способность понимания необходимости овладения цифровыми технологиями.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7. Экзистенциальная:</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наличие в качестве одной из важнейших целей педагогической деятельности формирование индивидуальности и личности учащегося в единстве (в частности, формирование осмысленного отношения школьника к использованию гаджетов и в учебной деятельности, и досуговой, и просвещенческой и др.);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понимание цифровых технологий как средств развития индивидуальности человека в целом;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понимание возможностей цифровизации обучения в развитии отдельных компонентов индивидуальности человека (каких конкретно);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понимание возможностей цифровых технологий в воспитании учащегося;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видеть, понимать и разъяснять учащимся и их родителям достоинства и недостатки цифровизации образования;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занять профессиональную позицию в отношении цифровизации (какое место она должна занять в образовательном процессе?);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педагогическое самосознание (сохранение и укрепление собственной позиции во взаимодействии с цифровым миром, осознание необходимости собственного выбора решения в цифровой проблемной ситуации);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2214A" w:rsidRPr="0072214A">
        <w:rPr>
          <w:rFonts w:ascii="Times New Roman" w:eastAsia="Times New Roman" w:hAnsi="Times New Roman" w:cs="Times New Roman"/>
          <w:sz w:val="28"/>
          <w:szCs w:val="28"/>
        </w:rPr>
        <w:t xml:space="preserve">способность осознавать роль учителя в условиях цифровизации; </w:t>
      </w:r>
    </w:p>
    <w:p w:rsidR="0072214A" w:rsidRPr="0072214A" w:rsidRDefault="007431AB" w:rsidP="0072214A">
      <w:pPr>
        <w:pStyle w:val="aa"/>
        <w:widowControl/>
        <w:suppressAutoHyphen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0072214A" w:rsidRPr="0072214A">
        <w:rPr>
          <w:rFonts w:ascii="Times New Roman" w:eastAsia="Times New Roman" w:hAnsi="Times New Roman" w:cs="Times New Roman"/>
          <w:sz w:val="28"/>
          <w:szCs w:val="28"/>
        </w:rPr>
        <w:t>способность оценить цифровизацию 1) как инновацию; 2) как средство повышения эффективности и качества образования; 3) как объективную необходимость.</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Представленные психологические характеристики отражают не все богатство педагогической натуры, а лишь ее специфическую часть, обусловленную объективной необходимостью внедрения цифровых технологий и девайсов. Как видим, цифровизация ставит перед учителем будущего задачу сформировать и развить необходимые для ее реализации способности и умения (за счет чего расширяется список профессиональных компетенций).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Одним из методов исследования различных аспектов обучения и образования является SWOT-анализ. Выделим сильные и слабые стороны цифровизации, его возможности и существующие угрозы [3]:</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1. Сильные стороны:</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наличие электронной информационно-образовательной среды,</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повышение информационной компетентности учителей,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повышение эффективности образовательных услуг,</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широкое применение цифровых технологий в учебном процессе,</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использование современных методов оценки качества образования,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использование данного вида обучения большим числом обучающихся,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возможность применять их в любое удобное для них время;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разнообразное сочетание различных видов цифровых технологий;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в случае электронного варианта лекции – возможность неоднократного ее прослушивания;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оптимальная организация самостоятельной работы,</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дополнительные мультимедийные каналы связи обучающихся и учителей,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контроль учебной деятельности конкретного обучающегося,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объективность тестового контроля,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 возможность применения </w:t>
      </w:r>
      <w:proofErr w:type="spellStart"/>
      <w:r w:rsidRPr="0072214A">
        <w:rPr>
          <w:rFonts w:ascii="Times New Roman" w:eastAsia="Times New Roman" w:hAnsi="Times New Roman" w:cs="Times New Roman"/>
          <w:sz w:val="28"/>
          <w:szCs w:val="28"/>
        </w:rPr>
        <w:t>балльно</w:t>
      </w:r>
      <w:proofErr w:type="spellEnd"/>
      <w:r w:rsidRPr="0072214A">
        <w:rPr>
          <w:rFonts w:ascii="Times New Roman" w:eastAsia="Times New Roman" w:hAnsi="Times New Roman" w:cs="Times New Roman"/>
          <w:sz w:val="28"/>
          <w:szCs w:val="28"/>
        </w:rPr>
        <w:t>-рейтинговой системы,</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возможность изменения информационной оболочки дополнительных модулей,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применение игровых методов донесения учебной информации,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применение цифровых технологий, а также социальных сетей (</w:t>
      </w:r>
      <w:proofErr w:type="spellStart"/>
      <w:r w:rsidRPr="0072214A">
        <w:rPr>
          <w:rFonts w:ascii="Times New Roman" w:eastAsia="Times New Roman" w:hAnsi="Times New Roman" w:cs="Times New Roman"/>
          <w:sz w:val="28"/>
          <w:szCs w:val="28"/>
        </w:rPr>
        <w:t>Facebook</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Twitter</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Linkedin</w:t>
      </w:r>
      <w:proofErr w:type="spellEnd"/>
      <w:r w:rsidRPr="0072214A">
        <w:rPr>
          <w:rFonts w:ascii="Times New Roman" w:eastAsia="Times New Roman" w:hAnsi="Times New Roman" w:cs="Times New Roman"/>
          <w:sz w:val="28"/>
          <w:szCs w:val="28"/>
        </w:rPr>
        <w:t xml:space="preserve"> и т.д.) в преподавании и учении,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адаптация методов организации учебно-познавательной деятельности для осуществления личностно-ориентированного обучения,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мобильность в пространстве Интернет.</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2. Слабые стороны:</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недостаточное качество и не полная доступность для всех обучающихся электронного обучения и дистанционных образовательных технологий, электронно-информационных ресурсов,</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многие гуманитарные дисциплины предполагают при своем изучении формирование навыков устной речи, что при онлайн-обучении имеет дополнительные сложности,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недостаточное использование активных методов обучения;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lastRenderedPageBreak/>
        <w:t>- слабая педагогическая подготовка учителей, чем обусловлено недостаточно четкое понимание необходимости и целесообразности перехода на компетентностный подход,</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трудности в организации умения анализа и синтеза информации;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недостаточно адекватная оценка знаний и особенно умений обучающихся;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излишняя формализация, которая уменьшает возможности творческой деятельности;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 недостаточное личное взаимодействие (даже в случае использования платформы для проведения онлайн занятий </w:t>
      </w:r>
      <w:proofErr w:type="spellStart"/>
      <w:r w:rsidRPr="0072214A">
        <w:rPr>
          <w:rFonts w:ascii="Times New Roman" w:eastAsia="Times New Roman" w:hAnsi="Times New Roman" w:cs="Times New Roman"/>
          <w:sz w:val="28"/>
          <w:szCs w:val="28"/>
        </w:rPr>
        <w:t>Zoom</w:t>
      </w:r>
      <w:proofErr w:type="spellEnd"/>
      <w:r w:rsidRPr="0072214A">
        <w:rPr>
          <w:rFonts w:ascii="Times New Roman" w:eastAsia="Times New Roman" w:hAnsi="Times New Roman" w:cs="Times New Roman"/>
          <w:sz w:val="28"/>
          <w:szCs w:val="28"/>
        </w:rPr>
        <w:t xml:space="preserve"> и др.),</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недостаточная компетентность учителей в области цифровых технологий,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сложность оптимизации в применении традиционных и цифровых технологий,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недостаточный результат сформированности компетенций (при низком уровне психологической мотивации обучающегося,</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длительный период в разработке программного обеспечения образовательного характера, сложности в компьютерной поддержке практикумов).</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3. Возможности: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активное использование цифровых технологий, возможностей дистанционного обучения,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увеличение образовательных программ и услуг,</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получения полноценных данных по мониторингу обучения, системного контроля их учебно-познавательной деятельности, применения цифровых технологий (</w:t>
      </w:r>
      <w:proofErr w:type="spellStart"/>
      <w:r w:rsidRPr="0072214A">
        <w:rPr>
          <w:rFonts w:ascii="Times New Roman" w:eastAsia="Times New Roman" w:hAnsi="Times New Roman" w:cs="Times New Roman"/>
          <w:sz w:val="28"/>
          <w:szCs w:val="28"/>
        </w:rPr>
        <w:t>Zoom</w:t>
      </w:r>
      <w:proofErr w:type="spellEnd"/>
      <w:r w:rsidRPr="0072214A">
        <w:rPr>
          <w:rFonts w:ascii="Times New Roman" w:eastAsia="Times New Roman" w:hAnsi="Times New Roman" w:cs="Times New Roman"/>
          <w:sz w:val="28"/>
          <w:szCs w:val="28"/>
        </w:rPr>
        <w:t xml:space="preserve">, </w:t>
      </w:r>
      <w:proofErr w:type="spellStart"/>
      <w:r w:rsidRPr="0072214A">
        <w:rPr>
          <w:rFonts w:ascii="Times New Roman" w:eastAsia="Times New Roman" w:hAnsi="Times New Roman" w:cs="Times New Roman"/>
          <w:sz w:val="28"/>
          <w:szCs w:val="28"/>
        </w:rPr>
        <w:t>Skype</w:t>
      </w:r>
      <w:proofErr w:type="spellEnd"/>
      <w:r w:rsidRPr="0072214A">
        <w:rPr>
          <w:rFonts w:ascii="Times New Roman" w:eastAsia="Times New Roman" w:hAnsi="Times New Roman" w:cs="Times New Roman"/>
          <w:sz w:val="28"/>
          <w:szCs w:val="28"/>
        </w:rPr>
        <w:t>) для видеосвязи, систематической проверки самостоятельной работы обучающихся, экономии денежных средств при большом объеме обучаемых,</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выявление новых профессий, описание их компетенций вместе с работодателями, разработка инновационных программ.</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4. Угрозы:</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сложности в формировании социальных качеств обучающихся,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неоднозначные требования работодателей к сформированности компетенций выпускников,</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отставание компетенций учителей от технического прогресса,</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наличие учебных дисциплин, в которых сложно применять цифровые технологии на всех этапах формирования компетенций;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сложности контроля самостоятельности выполнения заданий;</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недостаточного доступа в сеть Интернет и недостаточной его скорости (в ряде случаев);</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отказа от традиционных технологий обучения,</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w:t>
      </w:r>
      <w:r w:rsidRPr="0072214A">
        <w:rPr>
          <w:rFonts w:ascii="Times New Roman" w:hAnsi="Times New Roman" w:cs="Times New Roman"/>
          <w:sz w:val="28"/>
          <w:szCs w:val="28"/>
        </w:rPr>
        <w:t xml:space="preserve"> </w:t>
      </w:r>
      <w:r w:rsidRPr="0072214A">
        <w:rPr>
          <w:rFonts w:ascii="Times New Roman" w:eastAsia="Times New Roman" w:hAnsi="Times New Roman" w:cs="Times New Roman"/>
          <w:sz w:val="28"/>
          <w:szCs w:val="28"/>
        </w:rPr>
        <w:t>разнообразие краткосрочных образовательных программ, которые предоставляются в дистанционном обучении некоторыми частными компаниями (поставщиками образовательных услуг),</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диверсификация в образовании.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 xml:space="preserve">Исследование сильных и слабых сторон цифрового обучения, его возможностей и недостатков позволяет создать новые, высоко результативные </w:t>
      </w:r>
      <w:r w:rsidRPr="0072214A">
        <w:rPr>
          <w:rFonts w:ascii="Times New Roman" w:eastAsia="Times New Roman" w:hAnsi="Times New Roman" w:cs="Times New Roman"/>
          <w:sz w:val="28"/>
          <w:szCs w:val="28"/>
        </w:rPr>
        <w:lastRenderedPageBreak/>
        <w:t>педагогические практики, которые могут быть эффективно реализованы в образовательных учреждениях на современном этапе цифровизации образовательного процесса. Чтобы быть готовым к жизни в цифровом обществе, каждый обучаемый должен не только накапливать знания, развивать способность учиться и овладевать другими компетенциями XXI в., но и получать удовлетворение от этой очень нелегкой работы. И здесь традиционная организация образовательного процесса оказывается недостаточна и должна быть заменена на смешанную технологию обучения, где цифровые технологии будут значительной ее частью.</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Цифровизация образовательного процесса неизбежна. Поэтому успешное решение задач по цифровой трансформации процессов в системе образования невозможно без системного профессионального развития педагога, «учителя будущего», трансформации непрерывного педагогического образования в соответствии с современными вызовами.</w:t>
      </w:r>
    </w:p>
    <w:p w:rsidR="0072214A" w:rsidRPr="0072214A" w:rsidRDefault="0072214A" w:rsidP="0072214A">
      <w:pPr>
        <w:pStyle w:val="aa"/>
        <w:widowControl/>
        <w:suppressAutoHyphens/>
        <w:ind w:firstLine="709"/>
        <w:contextualSpacing/>
        <w:jc w:val="both"/>
        <w:rPr>
          <w:rFonts w:ascii="Times New Roman" w:eastAsia="Times New Roman" w:hAnsi="Times New Roman" w:cs="Times New Roman"/>
          <w:sz w:val="28"/>
          <w:szCs w:val="28"/>
        </w:rPr>
      </w:pPr>
      <w:r w:rsidRPr="0072214A">
        <w:rPr>
          <w:rFonts w:ascii="Times New Roman" w:eastAsia="Times New Roman" w:hAnsi="Times New Roman" w:cs="Times New Roman"/>
          <w:sz w:val="28"/>
          <w:szCs w:val="28"/>
        </w:rPr>
        <w:t>Качественная перестройка системы образования должна быть направлена на создание условий, в которых учитель становится активным участником образовательного процесса, включается в решение реальных профессиональных задач, обеспечивать развитие цифровых навыков современного педагога, управленца в условиях цифровизации образовательной среды, становление системы непрерывного развития профессионального мастерства педагогов.</w:t>
      </w:r>
    </w:p>
    <w:p w:rsidR="0072214A" w:rsidRPr="0072214A" w:rsidRDefault="0072214A" w:rsidP="0072214A">
      <w:pPr>
        <w:pStyle w:val="20"/>
        <w:widowControl/>
        <w:shd w:val="clear" w:color="auto" w:fill="auto"/>
        <w:suppressAutoHyphens/>
        <w:spacing w:before="0" w:line="240" w:lineRule="auto"/>
        <w:ind w:firstLine="709"/>
        <w:contextualSpacing/>
      </w:pPr>
    </w:p>
    <w:p w:rsidR="0072214A" w:rsidRPr="0072214A" w:rsidRDefault="00CC01A1" w:rsidP="0072214A">
      <w:pPr>
        <w:pStyle w:val="20"/>
        <w:widowControl/>
        <w:shd w:val="clear" w:color="auto" w:fill="auto"/>
        <w:suppressAutoHyphens/>
        <w:spacing w:before="0" w:line="240" w:lineRule="auto"/>
        <w:ind w:firstLine="709"/>
        <w:contextualSpacing/>
        <w:rPr>
          <w:b/>
        </w:rPr>
      </w:pPr>
      <w:r>
        <w:rPr>
          <w:b/>
        </w:rPr>
        <w:t>Список литературы</w:t>
      </w:r>
      <w:bookmarkStart w:id="0" w:name="_GoBack"/>
      <w:bookmarkEnd w:id="0"/>
      <w:r w:rsidR="0072214A" w:rsidRPr="0072214A">
        <w:rPr>
          <w:b/>
        </w:rPr>
        <w:t>:</w:t>
      </w:r>
    </w:p>
    <w:p w:rsidR="0072214A" w:rsidRPr="0072214A" w:rsidRDefault="0072214A" w:rsidP="0072214A">
      <w:pPr>
        <w:pStyle w:val="20"/>
        <w:widowControl/>
        <w:numPr>
          <w:ilvl w:val="0"/>
          <w:numId w:val="14"/>
        </w:numPr>
        <w:shd w:val="clear" w:color="auto" w:fill="auto"/>
        <w:suppressAutoHyphens/>
        <w:spacing w:before="0" w:line="240" w:lineRule="auto"/>
        <w:contextualSpacing/>
      </w:pPr>
      <w:r w:rsidRPr="0072214A">
        <w:t>Гребенюк, Т.Б. Подготовка будущего педагога к цифровизации образования как педагогическая проблема // Научно-методический электронный журнал «Калининградский вестник образования».</w:t>
      </w:r>
      <w:r w:rsidR="007431AB">
        <w:t xml:space="preserve"> – </w:t>
      </w:r>
      <w:r w:rsidRPr="0072214A">
        <w:t>2020.</w:t>
      </w:r>
      <w:r w:rsidR="007431AB">
        <w:t xml:space="preserve"> – </w:t>
      </w:r>
      <w:r w:rsidRPr="0072214A">
        <w:t>№ 2 (6) / июль.</w:t>
      </w:r>
      <w:r w:rsidR="007431AB">
        <w:t xml:space="preserve"> – </w:t>
      </w:r>
      <w:r w:rsidRPr="0072214A">
        <w:t>С. 20</w:t>
      </w:r>
      <w:r w:rsidR="007431AB">
        <w:t xml:space="preserve"> </w:t>
      </w:r>
      <w:r w:rsidR="007431AB" w:rsidRPr="00274AA3">
        <w:rPr>
          <w:bCs/>
        </w:rPr>
        <w:t>–</w:t>
      </w:r>
      <w:r w:rsidR="007431AB">
        <w:rPr>
          <w:bCs/>
        </w:rPr>
        <w:t xml:space="preserve"> </w:t>
      </w:r>
      <w:r w:rsidRPr="0072214A">
        <w:t>27.</w:t>
      </w:r>
    </w:p>
    <w:p w:rsidR="0072214A" w:rsidRPr="0072214A" w:rsidRDefault="0072214A" w:rsidP="0072214A">
      <w:pPr>
        <w:pStyle w:val="20"/>
        <w:widowControl/>
        <w:numPr>
          <w:ilvl w:val="0"/>
          <w:numId w:val="14"/>
        </w:numPr>
        <w:shd w:val="clear" w:color="auto" w:fill="auto"/>
        <w:suppressAutoHyphens/>
        <w:spacing w:before="0" w:line="240" w:lineRule="auto"/>
        <w:contextualSpacing/>
      </w:pPr>
      <w:r w:rsidRPr="0072214A">
        <w:t>Дьякова, Е.А. Цифровизация образования как основа подготовки учителя XXI века: проблемы и решения // Вестник Армавирского государственного педагогического университета.</w:t>
      </w:r>
      <w:r w:rsidR="007431AB">
        <w:t xml:space="preserve"> – </w:t>
      </w:r>
      <w:r w:rsidRPr="0072214A">
        <w:t>2019.</w:t>
      </w:r>
      <w:r w:rsidR="007431AB">
        <w:t xml:space="preserve"> – </w:t>
      </w:r>
      <w:r w:rsidRPr="0072214A">
        <w:t>№ 2.</w:t>
      </w:r>
      <w:r w:rsidR="007431AB">
        <w:t xml:space="preserve"> – </w:t>
      </w:r>
      <w:r w:rsidRPr="0072214A">
        <w:t>С. 24</w:t>
      </w:r>
      <w:r w:rsidR="007431AB">
        <w:t xml:space="preserve"> </w:t>
      </w:r>
      <w:r w:rsidR="007431AB" w:rsidRPr="00274AA3">
        <w:rPr>
          <w:bCs/>
        </w:rPr>
        <w:t>–</w:t>
      </w:r>
      <w:r w:rsidR="007431AB">
        <w:rPr>
          <w:bCs/>
        </w:rPr>
        <w:t xml:space="preserve"> </w:t>
      </w:r>
      <w:r w:rsidRPr="0072214A">
        <w:t>35.</w:t>
      </w:r>
    </w:p>
    <w:p w:rsidR="0072214A" w:rsidRPr="0072214A" w:rsidRDefault="0072214A" w:rsidP="0072214A">
      <w:pPr>
        <w:pStyle w:val="20"/>
        <w:widowControl/>
        <w:numPr>
          <w:ilvl w:val="0"/>
          <w:numId w:val="14"/>
        </w:numPr>
        <w:shd w:val="clear" w:color="auto" w:fill="auto"/>
        <w:suppressAutoHyphens/>
        <w:spacing w:before="0" w:line="240" w:lineRule="auto"/>
        <w:contextualSpacing/>
      </w:pPr>
      <w:r w:rsidRPr="0072214A">
        <w:t xml:space="preserve">Индикаторы образования: 2017: Статистический сборник / Н.В. Бондаренко, Л.М. </w:t>
      </w:r>
      <w:proofErr w:type="spellStart"/>
      <w:r w:rsidRPr="0072214A">
        <w:t>Гохберг</w:t>
      </w:r>
      <w:proofErr w:type="spellEnd"/>
      <w:r w:rsidRPr="0072214A">
        <w:t xml:space="preserve">, И.Ю. </w:t>
      </w:r>
      <w:proofErr w:type="spellStart"/>
      <w:r w:rsidRPr="0072214A">
        <w:t>Забатурина</w:t>
      </w:r>
      <w:proofErr w:type="spellEnd"/>
      <w:r w:rsidRPr="0072214A">
        <w:t xml:space="preserve"> [и др.]; Нац. </w:t>
      </w:r>
      <w:proofErr w:type="spellStart"/>
      <w:r w:rsidRPr="0072214A">
        <w:t>исслед</w:t>
      </w:r>
      <w:proofErr w:type="spellEnd"/>
      <w:r w:rsidRPr="0072214A">
        <w:t>. ун-т «Высшая школа экономики».</w:t>
      </w:r>
      <w:r w:rsidR="007431AB">
        <w:t xml:space="preserve"> – </w:t>
      </w:r>
      <w:r w:rsidRPr="0072214A">
        <w:t>М.: НИУ ВШЭ, 2017.</w:t>
      </w:r>
      <w:r w:rsidR="007431AB">
        <w:t xml:space="preserve"> – С. </w:t>
      </w:r>
      <w:r w:rsidRPr="0072214A">
        <w:t>320.</w:t>
      </w:r>
    </w:p>
    <w:p w:rsidR="0072214A" w:rsidRPr="0072214A" w:rsidRDefault="0072214A" w:rsidP="0072214A">
      <w:pPr>
        <w:pStyle w:val="20"/>
        <w:widowControl/>
        <w:numPr>
          <w:ilvl w:val="0"/>
          <w:numId w:val="14"/>
        </w:numPr>
        <w:shd w:val="clear" w:color="auto" w:fill="auto"/>
        <w:suppressAutoHyphens/>
        <w:spacing w:before="0" w:line="240" w:lineRule="auto"/>
        <w:contextualSpacing/>
      </w:pPr>
      <w:proofErr w:type="spellStart"/>
      <w:r w:rsidRPr="0072214A">
        <w:t>Патронова</w:t>
      </w:r>
      <w:proofErr w:type="spellEnd"/>
      <w:r w:rsidRPr="0072214A">
        <w:t>, И.А. «Компетенции будущего» как профессионально-личностные компетенции педагога // Научно-методический электронный журнал «Калининградский вестник образования».</w:t>
      </w:r>
      <w:r w:rsidR="007431AB">
        <w:t xml:space="preserve"> – </w:t>
      </w:r>
      <w:r w:rsidRPr="0072214A">
        <w:t>2019.</w:t>
      </w:r>
      <w:r w:rsidR="007431AB">
        <w:t xml:space="preserve"> – </w:t>
      </w:r>
      <w:r w:rsidRPr="0072214A">
        <w:t>№ 4 (декабрь).</w:t>
      </w:r>
      <w:r w:rsidR="007431AB">
        <w:t xml:space="preserve"> – </w:t>
      </w:r>
      <w:r w:rsidRPr="0072214A">
        <w:t>С. 4</w:t>
      </w:r>
      <w:r w:rsidR="007431AB">
        <w:t xml:space="preserve"> </w:t>
      </w:r>
      <w:r w:rsidR="007431AB" w:rsidRPr="00274AA3">
        <w:rPr>
          <w:bCs/>
        </w:rPr>
        <w:t>–</w:t>
      </w:r>
      <w:r w:rsidR="007431AB">
        <w:rPr>
          <w:bCs/>
        </w:rPr>
        <w:t xml:space="preserve"> </w:t>
      </w:r>
      <w:r w:rsidRPr="0072214A">
        <w:t>8.</w:t>
      </w:r>
    </w:p>
    <w:p w:rsidR="0072214A" w:rsidRDefault="0072214A" w:rsidP="0072214A">
      <w:pPr>
        <w:pStyle w:val="20"/>
        <w:widowControl/>
        <w:shd w:val="clear" w:color="auto" w:fill="auto"/>
        <w:suppressAutoHyphens/>
        <w:spacing w:before="0" w:line="240" w:lineRule="auto"/>
        <w:ind w:firstLine="709"/>
        <w:contextualSpacing/>
      </w:pPr>
    </w:p>
    <w:p w:rsidR="0072214A" w:rsidRPr="006E0FF1" w:rsidRDefault="0072214A" w:rsidP="0072214A">
      <w:pPr>
        <w:pStyle w:val="20"/>
        <w:widowControl/>
        <w:shd w:val="clear" w:color="auto" w:fill="auto"/>
        <w:suppressAutoHyphens/>
        <w:spacing w:before="0" w:line="240" w:lineRule="auto"/>
        <w:ind w:firstLine="709"/>
        <w:contextualSpacing/>
      </w:pPr>
    </w:p>
    <w:p w:rsidR="00274AA3" w:rsidRPr="00274AA3" w:rsidRDefault="00274AA3" w:rsidP="0072214A">
      <w:pPr>
        <w:spacing w:after="0" w:line="240" w:lineRule="auto"/>
        <w:contextualSpacing/>
        <w:jc w:val="both"/>
        <w:rPr>
          <w:rFonts w:ascii="Times New Roman" w:eastAsia="Times New Roman" w:hAnsi="Times New Roman" w:cs="Times New Roman"/>
          <w:sz w:val="28"/>
          <w:szCs w:val="28"/>
          <w:lang w:eastAsia="ru-RU"/>
        </w:rPr>
      </w:pPr>
    </w:p>
    <w:sectPr w:rsidR="00274AA3" w:rsidRPr="00274AA3" w:rsidSect="007A300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C8A" w:rsidRDefault="00697C8A" w:rsidP="002C7964">
      <w:pPr>
        <w:spacing w:after="0" w:line="240" w:lineRule="auto"/>
      </w:pPr>
      <w:r>
        <w:separator/>
      </w:r>
    </w:p>
  </w:endnote>
  <w:endnote w:type="continuationSeparator" w:id="0">
    <w:p w:rsidR="00697C8A" w:rsidRDefault="00697C8A" w:rsidP="002C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C8A" w:rsidRDefault="00697C8A" w:rsidP="002C7964">
      <w:pPr>
        <w:spacing w:after="0" w:line="240" w:lineRule="auto"/>
      </w:pPr>
      <w:r>
        <w:separator/>
      </w:r>
    </w:p>
  </w:footnote>
  <w:footnote w:type="continuationSeparator" w:id="0">
    <w:p w:rsidR="00697C8A" w:rsidRDefault="00697C8A" w:rsidP="002C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7A3"/>
    <w:multiLevelType w:val="hybridMultilevel"/>
    <w:tmpl w:val="373A19BE"/>
    <w:lvl w:ilvl="0" w:tplc="2648F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F61EFF"/>
    <w:multiLevelType w:val="hybridMultilevel"/>
    <w:tmpl w:val="BCA201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6A618DC"/>
    <w:multiLevelType w:val="hybridMultilevel"/>
    <w:tmpl w:val="C5061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D408AD"/>
    <w:multiLevelType w:val="hybridMultilevel"/>
    <w:tmpl w:val="0C1AC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FD39A0"/>
    <w:multiLevelType w:val="hybridMultilevel"/>
    <w:tmpl w:val="E570897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256F88"/>
    <w:multiLevelType w:val="hybridMultilevel"/>
    <w:tmpl w:val="F9467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9A05D3E"/>
    <w:multiLevelType w:val="hybridMultilevel"/>
    <w:tmpl w:val="B5B6A7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EB207F"/>
    <w:multiLevelType w:val="hybridMultilevel"/>
    <w:tmpl w:val="9866E5F2"/>
    <w:lvl w:ilvl="0" w:tplc="9530D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621F41"/>
    <w:multiLevelType w:val="hybridMultilevel"/>
    <w:tmpl w:val="82E03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F62088"/>
    <w:multiLevelType w:val="hybridMultilevel"/>
    <w:tmpl w:val="31029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282593"/>
    <w:multiLevelType w:val="hybridMultilevel"/>
    <w:tmpl w:val="88D61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B7277B6"/>
    <w:multiLevelType w:val="hybridMultilevel"/>
    <w:tmpl w:val="8C1A27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287242A"/>
    <w:multiLevelType w:val="hybridMultilevel"/>
    <w:tmpl w:val="715C35BE"/>
    <w:lvl w:ilvl="0" w:tplc="EB9EB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2855C3"/>
    <w:multiLevelType w:val="hybridMultilevel"/>
    <w:tmpl w:val="715C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
  </w:num>
  <w:num w:numId="5">
    <w:abstractNumId w:val="3"/>
  </w:num>
  <w:num w:numId="6">
    <w:abstractNumId w:val="2"/>
  </w:num>
  <w:num w:numId="7">
    <w:abstractNumId w:val="10"/>
  </w:num>
  <w:num w:numId="8">
    <w:abstractNumId w:val="5"/>
  </w:num>
  <w:num w:numId="9">
    <w:abstractNumId w:val="0"/>
  </w:num>
  <w:num w:numId="10">
    <w:abstractNumId w:val="7"/>
  </w:num>
  <w:num w:numId="11">
    <w:abstractNumId w:val="4"/>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5E"/>
    <w:rsid w:val="00057154"/>
    <w:rsid w:val="00065F37"/>
    <w:rsid w:val="00183C3D"/>
    <w:rsid w:val="001B5D2E"/>
    <w:rsid w:val="001F6C5E"/>
    <w:rsid w:val="00213FD8"/>
    <w:rsid w:val="00242EAF"/>
    <w:rsid w:val="00274AA3"/>
    <w:rsid w:val="002B370C"/>
    <w:rsid w:val="002C7964"/>
    <w:rsid w:val="00330451"/>
    <w:rsid w:val="00385193"/>
    <w:rsid w:val="004C25A4"/>
    <w:rsid w:val="004E6E7D"/>
    <w:rsid w:val="0057102B"/>
    <w:rsid w:val="006939A2"/>
    <w:rsid w:val="00697C8A"/>
    <w:rsid w:val="0072214A"/>
    <w:rsid w:val="00725E21"/>
    <w:rsid w:val="007431AB"/>
    <w:rsid w:val="007436F3"/>
    <w:rsid w:val="007576A4"/>
    <w:rsid w:val="00765534"/>
    <w:rsid w:val="007A3001"/>
    <w:rsid w:val="007B66C4"/>
    <w:rsid w:val="008417F2"/>
    <w:rsid w:val="0090329D"/>
    <w:rsid w:val="009046B0"/>
    <w:rsid w:val="00971F1C"/>
    <w:rsid w:val="00AE1FBA"/>
    <w:rsid w:val="00AE77F0"/>
    <w:rsid w:val="00B71C92"/>
    <w:rsid w:val="00CC01A1"/>
    <w:rsid w:val="00D96A57"/>
    <w:rsid w:val="00E852C8"/>
    <w:rsid w:val="00E86CC8"/>
    <w:rsid w:val="00F523DB"/>
    <w:rsid w:val="00FC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1839B1"/>
  <w15:docId w15:val="{41050913-1615-4433-AD4F-A27FF28F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C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6C5E"/>
    <w:pPr>
      <w:ind w:left="720"/>
      <w:contextualSpacing/>
    </w:pPr>
  </w:style>
  <w:style w:type="character" w:styleId="a5">
    <w:name w:val="Hyperlink"/>
    <w:basedOn w:val="a0"/>
    <w:uiPriority w:val="99"/>
    <w:unhideWhenUsed/>
    <w:rsid w:val="001F6C5E"/>
    <w:rPr>
      <w:color w:val="0000FF"/>
      <w:u w:val="single"/>
    </w:rPr>
  </w:style>
  <w:style w:type="paragraph" w:styleId="a6">
    <w:name w:val="header"/>
    <w:basedOn w:val="a"/>
    <w:link w:val="a7"/>
    <w:uiPriority w:val="99"/>
    <w:unhideWhenUsed/>
    <w:rsid w:val="002C79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7964"/>
  </w:style>
  <w:style w:type="paragraph" w:styleId="a8">
    <w:name w:val="footer"/>
    <w:basedOn w:val="a"/>
    <w:link w:val="a9"/>
    <w:uiPriority w:val="99"/>
    <w:unhideWhenUsed/>
    <w:rsid w:val="002C79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7964"/>
  </w:style>
  <w:style w:type="paragraph" w:customStyle="1" w:styleId="Default">
    <w:name w:val="Default"/>
    <w:rsid w:val="007221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rsid w:val="0072214A"/>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72214A"/>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72214A"/>
    <w:pPr>
      <w:widowControl w:val="0"/>
      <w:shd w:val="clear" w:color="auto" w:fill="FFFFFF"/>
      <w:spacing w:after="360" w:line="370" w:lineRule="exact"/>
      <w:ind w:hanging="560"/>
    </w:pPr>
    <w:rPr>
      <w:rFonts w:ascii="Times New Roman" w:eastAsia="Times New Roman" w:hAnsi="Times New Roman" w:cs="Times New Roman"/>
      <w:b/>
      <w:bCs/>
      <w:sz w:val="28"/>
      <w:szCs w:val="28"/>
    </w:rPr>
  </w:style>
  <w:style w:type="paragraph" w:customStyle="1" w:styleId="20">
    <w:name w:val="Основной текст (2)"/>
    <w:basedOn w:val="a"/>
    <w:link w:val="2"/>
    <w:rsid w:val="0072214A"/>
    <w:pPr>
      <w:widowControl w:val="0"/>
      <w:shd w:val="clear" w:color="auto" w:fill="FFFFFF"/>
      <w:spacing w:before="360" w:after="0" w:line="370" w:lineRule="exact"/>
      <w:ind w:hanging="400"/>
      <w:jc w:val="both"/>
    </w:pPr>
    <w:rPr>
      <w:rFonts w:ascii="Times New Roman" w:eastAsia="Times New Roman" w:hAnsi="Times New Roman" w:cs="Times New Roman"/>
      <w:sz w:val="28"/>
      <w:szCs w:val="28"/>
    </w:rPr>
  </w:style>
  <w:style w:type="paragraph" w:styleId="aa">
    <w:name w:val="No Spacing"/>
    <w:uiPriority w:val="1"/>
    <w:qFormat/>
    <w:rsid w:val="0072214A"/>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8236.html" TargetMode="External"/><Relationship Id="rId13" Type="http://schemas.openxmlformats.org/officeDocument/2006/relationships/hyperlink" Target="https://cyberleninka.ru/article/n/ballno-reytingovye-sistemy-otsenivaniya-znaniy-i-obespechenie-kachestva-uchebnogo-protsessa" TargetMode="External"/><Relationship Id="rId3" Type="http://schemas.openxmlformats.org/officeDocument/2006/relationships/settings" Target="settings.xml"/><Relationship Id="rId7" Type="http://schemas.openxmlformats.org/officeDocument/2006/relationships/hyperlink" Target="http://www.owl.ru/gender/319.htm" TargetMode="External"/><Relationship Id="rId12" Type="http://schemas.openxmlformats.org/officeDocument/2006/relationships/hyperlink" Target="http://www.informio.ru/publications/id3140/Vnedrenie-balno-reitingovoi-sistemy-v-S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reytingovaya-nakopitelnaya-sistema-otsenki-znaniy-obuchayuschihsya-v-sisteme-srednego-professionalnogo-obrazovaniy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fed.ru/articles/679/" TargetMode="External"/><Relationship Id="rId4" Type="http://schemas.openxmlformats.org/officeDocument/2006/relationships/webSettings" Target="webSettings.xml"/><Relationship Id="rId9" Type="http://schemas.openxmlformats.org/officeDocument/2006/relationships/hyperlink" Target="https://www.dissercat.com/content/pedagogicheskie-vozmozhnosti-reitingovoi-nakopitelnoi-sistemy-otsenivaniya-uchebnykh-dostiz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8673</Words>
  <Characters>49438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Калашникова Екатерина Евгеньевна</cp:lastModifiedBy>
  <cp:revision>5</cp:revision>
  <dcterms:created xsi:type="dcterms:W3CDTF">2021-09-06T16:31:00Z</dcterms:created>
  <dcterms:modified xsi:type="dcterms:W3CDTF">2021-09-06T17:05:00Z</dcterms:modified>
</cp:coreProperties>
</file>